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E34" w:rsidRDefault="002B2E34" w:rsidP="002B2E34">
      <w:pPr>
        <w:pStyle w:val="ListParagraph"/>
      </w:pPr>
      <w:bookmarkStart w:id="0" w:name="_GoBack"/>
      <w:bookmarkEnd w:id="0"/>
      <w:r w:rsidRPr="00AD0C07">
        <w:rPr>
          <w:noProof/>
          <w:lang w:eastAsia="en-GB"/>
        </w:rPr>
        <mc:AlternateContent>
          <mc:Choice Requires="wps">
            <w:drawing>
              <wp:anchor distT="0" distB="0" distL="114300" distR="114300" simplePos="0" relativeHeight="251661312" behindDoc="0" locked="0" layoutInCell="1" allowOverlap="1" wp14:anchorId="06275439" wp14:editId="2DD6CDA6">
                <wp:simplePos x="0" y="0"/>
                <wp:positionH relativeFrom="column">
                  <wp:posOffset>-111760</wp:posOffset>
                </wp:positionH>
                <wp:positionV relativeFrom="paragraph">
                  <wp:posOffset>-377190</wp:posOffset>
                </wp:positionV>
                <wp:extent cx="7715250" cy="2428875"/>
                <wp:effectExtent l="0" t="0" r="0" b="0"/>
                <wp:wrapNone/>
                <wp:docPr id="5" name="TextBox 4"/>
                <wp:cNvGraphicFramePr/>
                <a:graphic xmlns:a="http://schemas.openxmlformats.org/drawingml/2006/main">
                  <a:graphicData uri="http://schemas.microsoft.com/office/word/2010/wordprocessingShape">
                    <wps:wsp>
                      <wps:cNvSpPr txBox="1"/>
                      <wps:spPr>
                        <a:xfrm>
                          <a:off x="0" y="0"/>
                          <a:ext cx="7715250" cy="2428875"/>
                        </a:xfrm>
                        <a:prstGeom prst="rect">
                          <a:avLst/>
                        </a:prstGeom>
                        <a:noFill/>
                      </wps:spPr>
                      <wps:txbx>
                        <w:txbxContent>
                          <w:p w:rsidR="002B2E34" w:rsidRPr="00D95668" w:rsidRDefault="00D95668" w:rsidP="002B2E34">
                            <w:pPr>
                              <w:pStyle w:val="NormalWeb"/>
                              <w:spacing w:before="0" w:beforeAutospacing="0" w:after="0" w:afterAutospacing="0"/>
                              <w:rPr>
                                <w:rFonts w:asciiTheme="minorHAnsi" w:hAnsi="Calibri" w:cstheme="minorBidi"/>
                                <w:b/>
                                <w:color w:val="000000" w:themeColor="text1"/>
                                <w:kern w:val="24"/>
                                <w:sz w:val="32"/>
                                <w:szCs w:val="32"/>
                              </w:rPr>
                            </w:pPr>
                            <w:r w:rsidRPr="00D95668">
                              <w:rPr>
                                <w:rFonts w:asciiTheme="minorHAnsi" w:hAnsi="Calibri" w:cstheme="minorBidi"/>
                                <w:b/>
                                <w:color w:val="000000" w:themeColor="text1"/>
                                <w:kern w:val="24"/>
                                <w:sz w:val="32"/>
                                <w:szCs w:val="32"/>
                              </w:rPr>
                              <w:t>Scheme of D</w:t>
                            </w:r>
                            <w:r w:rsidR="002B2E34" w:rsidRPr="00D95668">
                              <w:rPr>
                                <w:rFonts w:asciiTheme="minorHAnsi" w:hAnsi="Calibri" w:cstheme="minorBidi"/>
                                <w:b/>
                                <w:color w:val="000000" w:themeColor="text1"/>
                                <w:kern w:val="24"/>
                                <w:sz w:val="32"/>
                                <w:szCs w:val="32"/>
                              </w:rPr>
                              <w:t xml:space="preserve">elegation </w:t>
                            </w:r>
                          </w:p>
                          <w:p w:rsidR="002B2E34" w:rsidRDefault="002B2E34" w:rsidP="002B2E34">
                            <w:pPr>
                              <w:pStyle w:val="NormalWeb"/>
                              <w:spacing w:before="0" w:beforeAutospacing="0" w:after="0" w:afterAutospacing="0"/>
                            </w:pPr>
                          </w:p>
                          <w:tbl>
                            <w:tblPr>
                              <w:tblStyle w:val="TableGrid"/>
                              <w:tblW w:w="9209" w:type="dxa"/>
                              <w:tblInd w:w="-5" w:type="dxa"/>
                              <w:tblLook w:val="04A0" w:firstRow="1" w:lastRow="0" w:firstColumn="1" w:lastColumn="0" w:noHBand="0" w:noVBand="1"/>
                            </w:tblPr>
                            <w:tblGrid>
                              <w:gridCol w:w="9209"/>
                            </w:tblGrid>
                            <w:tr w:rsidR="002B2E34" w:rsidTr="002B2E34">
                              <w:tc>
                                <w:tcPr>
                                  <w:tcW w:w="9209" w:type="dxa"/>
                                </w:tcPr>
                                <w:p w:rsidR="002B2E34" w:rsidRDefault="002B2E34" w:rsidP="002B2E34">
                                  <w:r>
                                    <w:rPr>
                                      <w:b/>
                                    </w:rPr>
                                    <w:t xml:space="preserve">Reading the grid </w:t>
                                  </w:r>
                                </w:p>
                              </w:tc>
                            </w:tr>
                            <w:tr w:rsidR="002B2E34" w:rsidTr="002B2E34">
                              <w:tc>
                                <w:tcPr>
                                  <w:tcW w:w="9209" w:type="dxa"/>
                                </w:tcPr>
                                <w:p w:rsidR="002B2E34" w:rsidRDefault="002B2E34" w:rsidP="002B2E34">
                                  <w:r w:rsidRPr="007D65FF">
                                    <w:rPr>
                                      <w:b/>
                                    </w:rPr>
                                    <w:sym w:font="Wingdings" w:char="F0FC"/>
                                  </w:r>
                                  <w:r w:rsidRPr="007D65FF">
                                    <w:t>- governance fu</w:t>
                                  </w:r>
                                  <w:r>
                                    <w:t>nction and decision making i</w:t>
                                  </w:r>
                                  <w:r w:rsidRPr="007D65FF">
                                    <w:t>s at this level</w:t>
                                  </w:r>
                                  <w:r>
                                    <w:rPr>
                                      <w:b/>
                                    </w:rPr>
                                    <w:t xml:space="preserve"> </w:t>
                                  </w:r>
                                  <w:r>
                                    <w:t xml:space="preserve"> </w:t>
                                  </w:r>
                                </w:p>
                              </w:tc>
                            </w:tr>
                            <w:tr w:rsidR="002B2E34" w:rsidTr="002B2E34">
                              <w:tc>
                                <w:tcPr>
                                  <w:tcW w:w="9209" w:type="dxa"/>
                                </w:tcPr>
                                <w:p w:rsidR="002B2E34" w:rsidRPr="007D65FF" w:rsidRDefault="002B2E34" w:rsidP="002B2E34">
                                  <w:pPr>
                                    <w:rPr>
                                      <w:b/>
                                    </w:rPr>
                                  </w:pPr>
                                  <w:r>
                                    <w:rPr>
                                      <w:b/>
                                    </w:rPr>
                                    <w:t xml:space="preserve">A </w:t>
                                  </w:r>
                                  <w:r>
                                    <w:t>-</w:t>
                                  </w:r>
                                  <w:r w:rsidRPr="002B2E34">
                                    <w:t xml:space="preserve"> Provide advice and support to those accountable for decision making</w:t>
                                  </w:r>
                                  <w:r>
                                    <w:rPr>
                                      <w:b/>
                                    </w:rPr>
                                    <w:t xml:space="preserve"> </w:t>
                                  </w:r>
                                </w:p>
                              </w:tc>
                            </w:tr>
                            <w:tr w:rsidR="002B2E34" w:rsidTr="002B2E34">
                              <w:tc>
                                <w:tcPr>
                                  <w:tcW w:w="9209" w:type="dxa"/>
                                </w:tcPr>
                                <w:p w:rsidR="002B2E34" w:rsidRDefault="002B2E34" w:rsidP="002B2E34">
                                  <w:r w:rsidRPr="007D65FF">
                                    <w:rPr>
                                      <w:b/>
                                    </w:rPr>
                                    <w:t>C</w:t>
                                  </w:r>
                                  <w:r>
                                    <w:rPr>
                                      <w:b/>
                                    </w:rPr>
                                    <w:t xml:space="preserve">  - </w:t>
                                  </w:r>
                                  <w:r>
                                    <w:t xml:space="preserve">Consult </w:t>
                                  </w:r>
                                </w:p>
                              </w:tc>
                            </w:tr>
                            <w:tr w:rsidR="002B2E34" w:rsidTr="002B2E34">
                              <w:tc>
                                <w:tcPr>
                                  <w:tcW w:w="9209" w:type="dxa"/>
                                </w:tcPr>
                                <w:p w:rsidR="002B2E34" w:rsidRDefault="002B2E34" w:rsidP="002B2E34">
                                  <w:r w:rsidRPr="002B2E34">
                                    <w:rPr>
                                      <w:b/>
                                    </w:rPr>
                                    <w:t>R</w:t>
                                  </w:r>
                                  <w:r>
                                    <w:t xml:space="preserve"> – Recommend </w:t>
                                  </w:r>
                                </w:p>
                              </w:tc>
                            </w:tr>
                            <w:tr w:rsidR="002B2E34" w:rsidTr="002B2E34">
                              <w:tc>
                                <w:tcPr>
                                  <w:tcW w:w="9209" w:type="dxa"/>
                                </w:tcPr>
                                <w:p w:rsidR="00C75B96" w:rsidRPr="00C75B96" w:rsidRDefault="00C75B96" w:rsidP="00C75B96">
                                  <w:r w:rsidRPr="00C75B96">
                                    <w:rPr>
                                      <w:b/>
                                    </w:rPr>
                                    <w:t xml:space="preserve">&lt; &gt; </w:t>
                                  </w:r>
                                  <w:r>
                                    <w:t xml:space="preserve">- Direction of advice and support </w:t>
                                  </w:r>
                                </w:p>
                              </w:tc>
                            </w:tr>
                            <w:tr w:rsidR="00D95668" w:rsidTr="002B2E34">
                              <w:tc>
                                <w:tcPr>
                                  <w:tcW w:w="9209" w:type="dxa"/>
                                </w:tcPr>
                                <w:p w:rsidR="00D95668" w:rsidRPr="00C75B96" w:rsidRDefault="00D95668" w:rsidP="00C75B96">
                                  <w:pPr>
                                    <w:rPr>
                                      <w:b/>
                                    </w:rPr>
                                  </w:pPr>
                                  <w:r>
                                    <w:rPr>
                                      <w:b/>
                                    </w:rPr>
                                    <w:t xml:space="preserve">RES </w:t>
                                  </w:r>
                                  <w:r w:rsidRPr="00D95668">
                                    <w:t>– Resources &amp; Audit and Risk Committee</w:t>
                                  </w:r>
                                  <w:r>
                                    <w:rPr>
                                      <w:b/>
                                    </w:rPr>
                                    <w:t xml:space="preserve"> </w:t>
                                  </w:r>
                                </w:p>
                              </w:tc>
                            </w:tr>
                          </w:tbl>
                          <w:p w:rsidR="002B2E34" w:rsidRDefault="002B2E34" w:rsidP="002B2E34">
                            <w:pPr>
                              <w:pStyle w:val="NormalWeb"/>
                              <w:spacing w:before="0" w:beforeAutospacing="0" w:after="0" w:afterAutospacing="0"/>
                            </w:pPr>
                            <w:r>
                              <w:rPr>
                                <w:rFonts w:asciiTheme="minorHAnsi" w:hAnsi="Calibri" w:cstheme="minorBidi"/>
                                <w:color w:val="000000" w:themeColor="text1"/>
                                <w:kern w:val="24"/>
                                <w:sz w:val="36"/>
                                <w:szCs w:val="36"/>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6275439" id="_x0000_t202" coordsize="21600,21600" o:spt="202" path="m,l,21600r21600,l21600,xe">
                <v:stroke joinstyle="miter"/>
                <v:path gradientshapeok="t" o:connecttype="rect"/>
              </v:shapetype>
              <v:shape id="TextBox 4" o:spid="_x0000_s1026" type="#_x0000_t202" style="position:absolute;left:0;text-align:left;margin-left:-8.8pt;margin-top:-29.7pt;width:607.5pt;height:19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" filled="f" stroked="f">
                <v:textbox>
                  <w:txbxContent>
                    <w:p w:rsidR="002B2E34" w:rsidRPr="00D95668" w:rsidRDefault="00D95668" w:rsidP="002B2E34">
                      <w:pPr>
                        <w:pStyle w:val="NormalWeb"/>
                        <w:spacing w:before="0" w:beforeAutospacing="0" w:after="0" w:afterAutospacing="0"/>
                        <w:rPr>
                          <w:rFonts w:asciiTheme="minorHAnsi" w:hAnsi="Calibri" w:cstheme="minorBidi"/>
                          <w:b/>
                          <w:color w:val="000000" w:themeColor="text1"/>
                          <w:kern w:val="24"/>
                          <w:sz w:val="32"/>
                          <w:szCs w:val="32"/>
                        </w:rPr>
                      </w:pPr>
                      <w:r w:rsidRPr="00D95668">
                        <w:rPr>
                          <w:rFonts w:asciiTheme="minorHAnsi" w:hAnsi="Calibri" w:cstheme="minorBidi"/>
                          <w:b/>
                          <w:color w:val="000000" w:themeColor="text1"/>
                          <w:kern w:val="24"/>
                          <w:sz w:val="32"/>
                          <w:szCs w:val="32"/>
                        </w:rPr>
                        <w:t>Scheme of D</w:t>
                      </w:r>
                      <w:r w:rsidR="002B2E34" w:rsidRPr="00D95668">
                        <w:rPr>
                          <w:rFonts w:asciiTheme="minorHAnsi" w:hAnsi="Calibri" w:cstheme="minorBidi"/>
                          <w:b/>
                          <w:color w:val="000000" w:themeColor="text1"/>
                          <w:kern w:val="24"/>
                          <w:sz w:val="32"/>
                          <w:szCs w:val="32"/>
                        </w:rPr>
                        <w:t xml:space="preserve">elegation </w:t>
                      </w:r>
                    </w:p>
                    <w:p w:rsidR="002B2E34" w:rsidRDefault="002B2E34" w:rsidP="002B2E34">
                      <w:pPr>
                        <w:pStyle w:val="NormalWeb"/>
                        <w:spacing w:before="0" w:beforeAutospacing="0" w:after="0" w:afterAutospacing="0"/>
                      </w:pPr>
                    </w:p>
                    <w:tbl>
                      <w:tblPr>
                        <w:tblStyle w:val="TableGrid"/>
                        <w:tblW w:w="9209" w:type="dxa"/>
                        <w:tblInd w:w="-5" w:type="dxa"/>
                        <w:tblLook w:val="04A0" w:firstRow="1" w:lastRow="0" w:firstColumn="1" w:lastColumn="0" w:noHBand="0" w:noVBand="1"/>
                      </w:tblPr>
                      <w:tblGrid>
                        <w:gridCol w:w="9209"/>
                      </w:tblGrid>
                      <w:tr w:rsidR="002B2E34" w:rsidTr="002B2E34">
                        <w:tc>
                          <w:tcPr>
                            <w:tcW w:w="9209" w:type="dxa"/>
                          </w:tcPr>
                          <w:p w:rsidR="002B2E34" w:rsidRDefault="002B2E34" w:rsidP="002B2E34">
                            <w:r>
                              <w:rPr>
                                <w:b/>
                              </w:rPr>
                              <w:t xml:space="preserve">Reading the grid </w:t>
                            </w:r>
                          </w:p>
                        </w:tc>
                      </w:tr>
                      <w:tr w:rsidR="002B2E34" w:rsidTr="002B2E34">
                        <w:tc>
                          <w:tcPr>
                            <w:tcW w:w="9209" w:type="dxa"/>
                          </w:tcPr>
                          <w:p w:rsidR="002B2E34" w:rsidRDefault="002B2E34" w:rsidP="002B2E34">
                            <w:r w:rsidRPr="007D65FF">
                              <w:rPr>
                                <w:b/>
                              </w:rPr>
                              <w:sym w:font="Wingdings" w:char="F0FC"/>
                            </w:r>
                            <w:r w:rsidRPr="007D65FF">
                              <w:t>- governance fu</w:t>
                            </w:r>
                            <w:r>
                              <w:t>nction and decision making i</w:t>
                            </w:r>
                            <w:r w:rsidRPr="007D65FF">
                              <w:t>s at this level</w:t>
                            </w:r>
                            <w:r>
                              <w:rPr>
                                <w:b/>
                              </w:rPr>
                              <w:t xml:space="preserve"> </w:t>
                            </w:r>
                            <w:r>
                              <w:t xml:space="preserve"> </w:t>
                            </w:r>
                          </w:p>
                        </w:tc>
                      </w:tr>
                      <w:tr w:rsidR="002B2E34" w:rsidTr="002B2E34">
                        <w:tc>
                          <w:tcPr>
                            <w:tcW w:w="9209" w:type="dxa"/>
                          </w:tcPr>
                          <w:p w:rsidR="002B2E34" w:rsidRPr="007D65FF" w:rsidRDefault="002B2E34" w:rsidP="002B2E34">
                            <w:pPr>
                              <w:rPr>
                                <w:b/>
                              </w:rPr>
                            </w:pPr>
                            <w:r>
                              <w:rPr>
                                <w:b/>
                              </w:rPr>
                              <w:t xml:space="preserve">A </w:t>
                            </w:r>
                            <w:r>
                              <w:t>-</w:t>
                            </w:r>
                            <w:r w:rsidRPr="002B2E34">
                              <w:t xml:space="preserve"> Provide advice and support to those accountable for decision making</w:t>
                            </w:r>
                            <w:r>
                              <w:rPr>
                                <w:b/>
                              </w:rPr>
                              <w:t xml:space="preserve"> </w:t>
                            </w:r>
                          </w:p>
                        </w:tc>
                      </w:tr>
                      <w:tr w:rsidR="002B2E34" w:rsidTr="002B2E34">
                        <w:tc>
                          <w:tcPr>
                            <w:tcW w:w="9209" w:type="dxa"/>
                          </w:tcPr>
                          <w:p w:rsidR="002B2E34" w:rsidRDefault="002B2E34" w:rsidP="002B2E34">
                            <w:r w:rsidRPr="007D65FF">
                              <w:rPr>
                                <w:b/>
                              </w:rPr>
                              <w:t>C</w:t>
                            </w:r>
                            <w:r>
                              <w:rPr>
                                <w:b/>
                              </w:rPr>
                              <w:t xml:space="preserve">  - </w:t>
                            </w:r>
                            <w:r>
                              <w:t xml:space="preserve">Consult </w:t>
                            </w:r>
                          </w:p>
                        </w:tc>
                      </w:tr>
                      <w:tr w:rsidR="002B2E34" w:rsidTr="002B2E34">
                        <w:tc>
                          <w:tcPr>
                            <w:tcW w:w="9209" w:type="dxa"/>
                          </w:tcPr>
                          <w:p w:rsidR="002B2E34" w:rsidRDefault="002B2E34" w:rsidP="002B2E34">
                            <w:r w:rsidRPr="002B2E34">
                              <w:rPr>
                                <w:b/>
                              </w:rPr>
                              <w:t>R</w:t>
                            </w:r>
                            <w:r>
                              <w:t xml:space="preserve"> – Recommend </w:t>
                            </w:r>
                          </w:p>
                        </w:tc>
                      </w:tr>
                      <w:tr w:rsidR="002B2E34" w:rsidTr="002B2E34">
                        <w:tc>
                          <w:tcPr>
                            <w:tcW w:w="9209" w:type="dxa"/>
                          </w:tcPr>
                          <w:p w:rsidR="00C75B96" w:rsidRPr="00C75B96" w:rsidRDefault="00C75B96" w:rsidP="00C75B96">
                            <w:r w:rsidRPr="00C75B96">
                              <w:rPr>
                                <w:b/>
                              </w:rPr>
                              <w:t xml:space="preserve">&lt; &gt; </w:t>
                            </w:r>
                            <w:r>
                              <w:t xml:space="preserve">- Direction of advice and support </w:t>
                            </w:r>
                          </w:p>
                        </w:tc>
                      </w:tr>
                      <w:tr w:rsidR="00D95668" w:rsidTr="002B2E34">
                        <w:tc>
                          <w:tcPr>
                            <w:tcW w:w="9209" w:type="dxa"/>
                          </w:tcPr>
                          <w:p w:rsidR="00D95668" w:rsidRPr="00C75B96" w:rsidRDefault="00D95668" w:rsidP="00C75B96">
                            <w:pPr>
                              <w:rPr>
                                <w:b/>
                              </w:rPr>
                            </w:pPr>
                            <w:r>
                              <w:rPr>
                                <w:b/>
                              </w:rPr>
                              <w:t xml:space="preserve">RES </w:t>
                            </w:r>
                            <w:r w:rsidRPr="00D95668">
                              <w:t>– Resources &amp; Audit and Risk Committee</w:t>
                            </w:r>
                            <w:r>
                              <w:rPr>
                                <w:b/>
                              </w:rPr>
                              <w:t xml:space="preserve"> </w:t>
                            </w:r>
                          </w:p>
                        </w:tc>
                      </w:tr>
                    </w:tbl>
                    <w:p w:rsidR="002B2E34" w:rsidRDefault="002B2E34" w:rsidP="002B2E34">
                      <w:pPr>
                        <w:pStyle w:val="NormalWeb"/>
                        <w:spacing w:before="0" w:beforeAutospacing="0" w:after="0" w:afterAutospacing="0"/>
                      </w:pPr>
                      <w:r>
                        <w:rPr>
                          <w:rFonts w:asciiTheme="minorHAnsi" w:hAnsi="Calibri" w:cstheme="minorBidi"/>
                          <w:color w:val="000000" w:themeColor="text1"/>
                          <w:kern w:val="24"/>
                          <w:sz w:val="36"/>
                          <w:szCs w:val="36"/>
                        </w:rPr>
                        <w:t xml:space="preserve"> </w:t>
                      </w:r>
                    </w:p>
                  </w:txbxContent>
                </v:textbox>
              </v:shape>
            </w:pict>
          </mc:Fallback>
        </mc:AlternateContent>
      </w:r>
    </w:p>
    <w:p w:rsidR="002B2E34" w:rsidRDefault="002B2E34" w:rsidP="002B2E34">
      <w:pPr>
        <w:pStyle w:val="ListParagraph"/>
      </w:pPr>
    </w:p>
    <w:p w:rsidR="002B2E34" w:rsidRDefault="002B2E34" w:rsidP="002B2E34">
      <w:pPr>
        <w:pStyle w:val="ListParagraph"/>
      </w:pPr>
    </w:p>
    <w:p w:rsidR="002B2E34" w:rsidRDefault="002B2E34" w:rsidP="002B2E34">
      <w:pPr>
        <w:pStyle w:val="ListParagraph"/>
      </w:pPr>
    </w:p>
    <w:p w:rsidR="002B2E34" w:rsidRDefault="002B2E34" w:rsidP="002B2E34">
      <w:pPr>
        <w:pStyle w:val="ListParagraph"/>
      </w:pPr>
    </w:p>
    <w:p w:rsidR="002B2E34" w:rsidRDefault="002B2E34" w:rsidP="00BD3618"/>
    <w:p w:rsidR="002B2E34" w:rsidRDefault="002B2E34" w:rsidP="002B2E34">
      <w:pPr>
        <w:pStyle w:val="ListParagraph"/>
      </w:pPr>
    </w:p>
    <w:p w:rsidR="002B2E34" w:rsidRDefault="002B2E34" w:rsidP="002B2E34"/>
    <w:tbl>
      <w:tblPr>
        <w:tblStyle w:val="TableGrid"/>
        <w:tblW w:w="0" w:type="auto"/>
        <w:tblLayout w:type="fixed"/>
        <w:tblLook w:val="04A0" w:firstRow="1" w:lastRow="0" w:firstColumn="1" w:lastColumn="0" w:noHBand="0" w:noVBand="1"/>
      </w:tblPr>
      <w:tblGrid>
        <w:gridCol w:w="1555"/>
        <w:gridCol w:w="7229"/>
        <w:gridCol w:w="1276"/>
        <w:gridCol w:w="1417"/>
        <w:gridCol w:w="992"/>
        <w:gridCol w:w="1560"/>
        <w:gridCol w:w="928"/>
      </w:tblGrid>
      <w:tr w:rsidR="002B2E34" w:rsidRPr="00DE1746" w:rsidTr="002B2E34">
        <w:trPr>
          <w:trHeight w:val="916"/>
          <w:tblHeader/>
        </w:trPr>
        <w:tc>
          <w:tcPr>
            <w:tcW w:w="8784" w:type="dxa"/>
            <w:gridSpan w:val="2"/>
            <w:shd w:val="clear" w:color="auto" w:fill="D9D9D9" w:themeFill="background1" w:themeFillShade="D9"/>
            <w:vAlign w:val="center"/>
          </w:tcPr>
          <w:p w:rsidR="002B2E34" w:rsidRPr="00676D77" w:rsidRDefault="002B2E34" w:rsidP="00673F0C">
            <w:pPr>
              <w:widowControl w:val="0"/>
              <w:jc w:val="center"/>
              <w:rPr>
                <w:rFonts w:cs="Arial"/>
                <w:b/>
              </w:rPr>
            </w:pPr>
            <w:bookmarkStart w:id="1" w:name="_Hlk49511892"/>
            <w:r w:rsidRPr="00676D77">
              <w:rPr>
                <w:rFonts w:cs="Arial"/>
                <w:b/>
              </w:rPr>
              <w:t xml:space="preserve">Governance function </w:t>
            </w:r>
          </w:p>
        </w:tc>
        <w:tc>
          <w:tcPr>
            <w:tcW w:w="1276" w:type="dxa"/>
            <w:shd w:val="clear" w:color="auto" w:fill="F7CAAC" w:themeFill="accent2" w:themeFillTint="66"/>
            <w:vAlign w:val="center"/>
          </w:tcPr>
          <w:p w:rsidR="002B2E34" w:rsidRPr="00D44245" w:rsidRDefault="002B2E34" w:rsidP="00673F0C">
            <w:pPr>
              <w:jc w:val="center"/>
              <w:rPr>
                <w:b/>
              </w:rPr>
            </w:pPr>
            <w:r w:rsidRPr="00D44245">
              <w:rPr>
                <w:b/>
              </w:rPr>
              <w:t xml:space="preserve">Members </w:t>
            </w:r>
          </w:p>
        </w:tc>
        <w:tc>
          <w:tcPr>
            <w:tcW w:w="1417" w:type="dxa"/>
            <w:shd w:val="clear" w:color="auto" w:fill="9CC2E5" w:themeFill="accent1" w:themeFillTint="99"/>
            <w:vAlign w:val="center"/>
          </w:tcPr>
          <w:p w:rsidR="002B2E34" w:rsidRPr="002455B8" w:rsidRDefault="002B2E34" w:rsidP="002B2E34">
            <w:pPr>
              <w:widowControl w:val="0"/>
              <w:jc w:val="center"/>
              <w:rPr>
                <w:rFonts w:cs="Arial"/>
                <w:b/>
              </w:rPr>
            </w:pPr>
            <w:r w:rsidRPr="002455B8">
              <w:rPr>
                <w:rFonts w:cs="Arial"/>
                <w:b/>
              </w:rPr>
              <w:t xml:space="preserve">Trust board </w:t>
            </w:r>
          </w:p>
        </w:tc>
        <w:tc>
          <w:tcPr>
            <w:tcW w:w="992" w:type="dxa"/>
            <w:shd w:val="clear" w:color="auto" w:fill="D9D9D9" w:themeFill="background1" w:themeFillShade="D9"/>
            <w:vAlign w:val="center"/>
          </w:tcPr>
          <w:p w:rsidR="002B2E34" w:rsidRPr="002455B8" w:rsidRDefault="002B2E34" w:rsidP="002B2E34">
            <w:pPr>
              <w:widowControl w:val="0"/>
              <w:jc w:val="center"/>
              <w:rPr>
                <w:rFonts w:cs="Arial"/>
                <w:b/>
              </w:rPr>
            </w:pPr>
            <w:r>
              <w:rPr>
                <w:rFonts w:cs="Arial"/>
                <w:b/>
              </w:rPr>
              <w:t xml:space="preserve">CEO </w:t>
            </w:r>
          </w:p>
        </w:tc>
        <w:tc>
          <w:tcPr>
            <w:tcW w:w="1560" w:type="dxa"/>
            <w:shd w:val="clear" w:color="auto" w:fill="E2EFD9" w:themeFill="accent6" w:themeFillTint="33"/>
            <w:vAlign w:val="center"/>
          </w:tcPr>
          <w:p w:rsidR="002B2E34" w:rsidRPr="002455B8" w:rsidRDefault="002B2E34" w:rsidP="00673F0C">
            <w:pPr>
              <w:widowControl w:val="0"/>
              <w:jc w:val="center"/>
              <w:rPr>
                <w:rFonts w:cs="Arial"/>
                <w:b/>
              </w:rPr>
            </w:pPr>
            <w:r>
              <w:rPr>
                <w:rFonts w:cs="Arial"/>
                <w:b/>
              </w:rPr>
              <w:t xml:space="preserve">Local Governing Body </w:t>
            </w:r>
            <w:r w:rsidRPr="002455B8">
              <w:rPr>
                <w:rFonts w:cs="Arial"/>
                <w:b/>
              </w:rPr>
              <w:t xml:space="preserve"> (LGBs)</w:t>
            </w:r>
            <w:r w:rsidR="00C75B96">
              <w:rPr>
                <w:rFonts w:cs="Arial"/>
                <w:b/>
              </w:rPr>
              <w:t xml:space="preserve"> / Academy </w:t>
            </w:r>
            <w:r w:rsidR="00D95668">
              <w:rPr>
                <w:rFonts w:cs="Arial"/>
                <w:b/>
              </w:rPr>
              <w:t>Committees</w:t>
            </w:r>
            <w:r w:rsidR="00C75B96">
              <w:rPr>
                <w:rFonts w:cs="Arial"/>
                <w:b/>
              </w:rPr>
              <w:t xml:space="preserve"> </w:t>
            </w:r>
          </w:p>
        </w:tc>
        <w:tc>
          <w:tcPr>
            <w:tcW w:w="928" w:type="dxa"/>
            <w:shd w:val="clear" w:color="auto" w:fill="FFF2CC" w:themeFill="accent4" w:themeFillTint="33"/>
            <w:vAlign w:val="center"/>
          </w:tcPr>
          <w:p w:rsidR="002B2E34" w:rsidRPr="002455B8" w:rsidRDefault="002B2E34" w:rsidP="00673F0C">
            <w:pPr>
              <w:widowControl w:val="0"/>
              <w:jc w:val="center"/>
              <w:rPr>
                <w:rFonts w:cs="Arial"/>
                <w:b/>
              </w:rPr>
            </w:pPr>
            <w:r w:rsidRPr="002455B8">
              <w:rPr>
                <w:rFonts w:cs="Arial"/>
                <w:b/>
              </w:rPr>
              <w:t>HT</w:t>
            </w:r>
          </w:p>
        </w:tc>
      </w:tr>
      <w:tr w:rsidR="002B2E34" w:rsidRPr="00DE1746" w:rsidTr="0064650B">
        <w:trPr>
          <w:trHeight w:val="289"/>
        </w:trPr>
        <w:tc>
          <w:tcPr>
            <w:tcW w:w="1555" w:type="dxa"/>
            <w:vMerge w:val="restart"/>
            <w:shd w:val="clear" w:color="auto" w:fill="F2F2F2" w:themeFill="background1" w:themeFillShade="F2"/>
            <w:vAlign w:val="center"/>
          </w:tcPr>
          <w:p w:rsidR="002B2E34" w:rsidRPr="00D44245" w:rsidRDefault="002B2E34" w:rsidP="00673F0C">
            <w:pPr>
              <w:jc w:val="center"/>
              <w:rPr>
                <w:b/>
              </w:rPr>
            </w:pPr>
            <w:r w:rsidRPr="00D44245">
              <w:rPr>
                <w:b/>
              </w:rPr>
              <w:t>Governance framework: people</w:t>
            </w:r>
          </w:p>
        </w:tc>
        <w:tc>
          <w:tcPr>
            <w:tcW w:w="7229" w:type="dxa"/>
            <w:vAlign w:val="center"/>
          </w:tcPr>
          <w:p w:rsidR="002B2E34" w:rsidRPr="007912E7" w:rsidRDefault="002B2E34" w:rsidP="00673F0C">
            <w:pPr>
              <w:widowControl w:val="0"/>
              <w:rPr>
                <w:rFonts w:cs="Arial"/>
              </w:rPr>
            </w:pPr>
            <w:r>
              <w:rPr>
                <w:rFonts w:cs="Arial"/>
              </w:rPr>
              <w:t>Members: appoint/r</w:t>
            </w:r>
            <w:r w:rsidRPr="007912E7">
              <w:rPr>
                <w:rFonts w:cs="Arial"/>
              </w:rPr>
              <w:t>emove</w:t>
            </w:r>
          </w:p>
        </w:tc>
        <w:tc>
          <w:tcPr>
            <w:tcW w:w="1276" w:type="dxa"/>
            <w:shd w:val="clear" w:color="auto" w:fill="FFFFFF" w:themeFill="background1"/>
            <w:vAlign w:val="center"/>
          </w:tcPr>
          <w:p w:rsidR="002B2E34" w:rsidRPr="00335C9C" w:rsidRDefault="002B2E34" w:rsidP="00673F0C">
            <w:pPr>
              <w:jc w:val="center"/>
            </w:pPr>
            <w:r>
              <w:sym w:font="Wingdings" w:char="F0FC"/>
            </w:r>
          </w:p>
        </w:tc>
        <w:tc>
          <w:tcPr>
            <w:tcW w:w="1417" w:type="dxa"/>
            <w:shd w:val="clear" w:color="auto" w:fill="FFFFFF" w:themeFill="background1"/>
            <w:vAlign w:val="center"/>
          </w:tcPr>
          <w:p w:rsidR="002B2E34" w:rsidRPr="00335C9C" w:rsidRDefault="002B2E34" w:rsidP="00673F0C">
            <w:pPr>
              <w:jc w:val="center"/>
            </w:pPr>
          </w:p>
        </w:tc>
        <w:tc>
          <w:tcPr>
            <w:tcW w:w="992" w:type="dxa"/>
            <w:shd w:val="clear" w:color="auto" w:fill="FFFFFF" w:themeFill="background1"/>
            <w:vAlign w:val="center"/>
          </w:tcPr>
          <w:p w:rsidR="002B2E34" w:rsidRPr="00335C9C" w:rsidRDefault="002B2E34" w:rsidP="00673F0C">
            <w:pPr>
              <w:jc w:val="center"/>
            </w:pPr>
          </w:p>
        </w:tc>
        <w:tc>
          <w:tcPr>
            <w:tcW w:w="1560" w:type="dxa"/>
            <w:shd w:val="clear" w:color="auto" w:fill="FFFFFF" w:themeFill="background1"/>
            <w:vAlign w:val="center"/>
          </w:tcPr>
          <w:p w:rsidR="002B2E34" w:rsidRPr="00335C9C" w:rsidRDefault="002B2E34" w:rsidP="00673F0C">
            <w:pPr>
              <w:jc w:val="center"/>
            </w:pPr>
          </w:p>
        </w:tc>
        <w:tc>
          <w:tcPr>
            <w:tcW w:w="928" w:type="dxa"/>
            <w:shd w:val="clear" w:color="auto" w:fill="FFFFFF" w:themeFill="background1"/>
            <w:vAlign w:val="center"/>
          </w:tcPr>
          <w:p w:rsidR="002B2E34" w:rsidRPr="00335C9C" w:rsidRDefault="002B2E34" w:rsidP="00673F0C">
            <w:pPr>
              <w:jc w:val="center"/>
            </w:pPr>
          </w:p>
        </w:tc>
      </w:tr>
      <w:tr w:rsidR="002B2E34" w:rsidRPr="00DE1746" w:rsidTr="0064650B">
        <w:trPr>
          <w:trHeight w:val="290"/>
        </w:trPr>
        <w:tc>
          <w:tcPr>
            <w:tcW w:w="1555" w:type="dxa"/>
            <w:vMerge/>
            <w:shd w:val="clear" w:color="auto" w:fill="F2F2F2" w:themeFill="background1" w:themeFillShade="F2"/>
          </w:tcPr>
          <w:p w:rsidR="002B2E34" w:rsidRPr="00335C9C" w:rsidRDefault="002B2E34" w:rsidP="00673F0C"/>
        </w:tc>
        <w:tc>
          <w:tcPr>
            <w:tcW w:w="7229" w:type="dxa"/>
          </w:tcPr>
          <w:p w:rsidR="002B2E34" w:rsidRPr="007912E7" w:rsidRDefault="002B2E34" w:rsidP="00673F0C">
            <w:pPr>
              <w:widowControl w:val="0"/>
              <w:rPr>
                <w:rFonts w:cs="Arial"/>
              </w:rPr>
            </w:pPr>
            <w:r>
              <w:rPr>
                <w:rFonts w:cs="Arial"/>
              </w:rPr>
              <w:t>Trustees: appoint/r</w:t>
            </w:r>
            <w:r w:rsidRPr="007912E7">
              <w:rPr>
                <w:rFonts w:cs="Arial"/>
              </w:rPr>
              <w:t>emove</w:t>
            </w:r>
          </w:p>
        </w:tc>
        <w:tc>
          <w:tcPr>
            <w:tcW w:w="1276" w:type="dxa"/>
            <w:shd w:val="clear" w:color="auto" w:fill="FFFFFF" w:themeFill="background1"/>
          </w:tcPr>
          <w:p w:rsidR="002B2E34" w:rsidRPr="00335C9C" w:rsidRDefault="002B2E34" w:rsidP="00673F0C">
            <w:pPr>
              <w:jc w:val="center"/>
            </w:pPr>
            <w:r>
              <w:sym w:font="Wingdings" w:char="F0FC"/>
            </w:r>
          </w:p>
        </w:tc>
        <w:tc>
          <w:tcPr>
            <w:tcW w:w="1417" w:type="dxa"/>
            <w:shd w:val="clear" w:color="auto" w:fill="FFFFFF" w:themeFill="background1"/>
          </w:tcPr>
          <w:p w:rsidR="002B2E34" w:rsidRPr="00335C9C" w:rsidRDefault="002B2E34" w:rsidP="00673F0C">
            <w:pPr>
              <w:jc w:val="center"/>
            </w:pPr>
            <w:r>
              <w:sym w:font="Wingdings" w:char="F0FC"/>
            </w:r>
          </w:p>
        </w:tc>
        <w:tc>
          <w:tcPr>
            <w:tcW w:w="992" w:type="dxa"/>
            <w:shd w:val="clear" w:color="auto" w:fill="FFFFFF" w:themeFill="background1"/>
          </w:tcPr>
          <w:p w:rsidR="002B2E34" w:rsidRPr="00335C9C" w:rsidRDefault="00D95668" w:rsidP="00673F0C">
            <w:pPr>
              <w:jc w:val="center"/>
            </w:pPr>
            <w:r>
              <w:t>A</w:t>
            </w:r>
          </w:p>
        </w:tc>
        <w:tc>
          <w:tcPr>
            <w:tcW w:w="1560" w:type="dxa"/>
            <w:shd w:val="clear" w:color="auto" w:fill="FFFFFF" w:themeFill="background1"/>
          </w:tcPr>
          <w:p w:rsidR="002B2E34" w:rsidRPr="00335C9C" w:rsidRDefault="002B2E34" w:rsidP="00673F0C">
            <w:pPr>
              <w:jc w:val="center"/>
            </w:pPr>
          </w:p>
        </w:tc>
        <w:tc>
          <w:tcPr>
            <w:tcW w:w="928" w:type="dxa"/>
            <w:shd w:val="clear" w:color="auto" w:fill="FFFFFF" w:themeFill="background1"/>
          </w:tcPr>
          <w:p w:rsidR="002B2E34" w:rsidRPr="00335C9C" w:rsidRDefault="002B2E34" w:rsidP="00673F0C">
            <w:pPr>
              <w:jc w:val="center"/>
            </w:pPr>
          </w:p>
        </w:tc>
      </w:tr>
      <w:tr w:rsidR="0064650B" w:rsidRPr="00DE1746" w:rsidTr="0064650B">
        <w:trPr>
          <w:trHeight w:val="289"/>
        </w:trPr>
        <w:tc>
          <w:tcPr>
            <w:tcW w:w="1555" w:type="dxa"/>
            <w:vMerge/>
            <w:shd w:val="clear" w:color="auto" w:fill="F2F2F2" w:themeFill="background1" w:themeFillShade="F2"/>
          </w:tcPr>
          <w:p w:rsidR="002B2E34" w:rsidRPr="00335C9C" w:rsidRDefault="002B2E34" w:rsidP="00673F0C"/>
        </w:tc>
        <w:tc>
          <w:tcPr>
            <w:tcW w:w="7229" w:type="dxa"/>
            <w:vAlign w:val="center"/>
          </w:tcPr>
          <w:p w:rsidR="002B2E34" w:rsidRPr="007912E7" w:rsidRDefault="00C75B96" w:rsidP="00673F0C">
            <w:pPr>
              <w:rPr>
                <w:color w:val="000000"/>
              </w:rPr>
            </w:pPr>
            <w:r>
              <w:rPr>
                <w:color w:val="000000"/>
              </w:rPr>
              <w:t>P</w:t>
            </w:r>
            <w:r w:rsidR="002B2E34">
              <w:rPr>
                <w:color w:val="000000"/>
              </w:rPr>
              <w:t xml:space="preserve">arent academy committee (LGB) members: appoint when elected </w:t>
            </w:r>
          </w:p>
        </w:tc>
        <w:tc>
          <w:tcPr>
            <w:tcW w:w="1276" w:type="dxa"/>
            <w:shd w:val="clear" w:color="auto" w:fill="FFFFFF" w:themeFill="background1"/>
            <w:vAlign w:val="center"/>
          </w:tcPr>
          <w:p w:rsidR="002B2E34" w:rsidRPr="00335C9C" w:rsidRDefault="002B2E34" w:rsidP="00673F0C">
            <w:pPr>
              <w:jc w:val="center"/>
            </w:pPr>
          </w:p>
        </w:tc>
        <w:tc>
          <w:tcPr>
            <w:tcW w:w="1417" w:type="dxa"/>
            <w:shd w:val="clear" w:color="auto" w:fill="FFFFFF" w:themeFill="background1"/>
            <w:vAlign w:val="center"/>
          </w:tcPr>
          <w:p w:rsidR="002B2E34" w:rsidRPr="00335C9C" w:rsidRDefault="002B2E34" w:rsidP="00673F0C">
            <w:pPr>
              <w:jc w:val="center"/>
            </w:pPr>
            <w:r>
              <w:sym w:font="Wingdings" w:char="F0FC"/>
            </w:r>
          </w:p>
        </w:tc>
        <w:tc>
          <w:tcPr>
            <w:tcW w:w="992" w:type="dxa"/>
            <w:shd w:val="clear" w:color="auto" w:fill="FFFFFF" w:themeFill="background1"/>
            <w:vAlign w:val="center"/>
          </w:tcPr>
          <w:p w:rsidR="002B2E34" w:rsidRPr="00335C9C" w:rsidRDefault="002B2E34" w:rsidP="00673F0C">
            <w:pPr>
              <w:jc w:val="center"/>
            </w:pPr>
          </w:p>
        </w:tc>
        <w:tc>
          <w:tcPr>
            <w:tcW w:w="1560" w:type="dxa"/>
            <w:shd w:val="clear" w:color="auto" w:fill="FFFFFF" w:themeFill="background1"/>
            <w:vAlign w:val="center"/>
          </w:tcPr>
          <w:p w:rsidR="002B2E34" w:rsidRPr="00335C9C" w:rsidRDefault="00D95668" w:rsidP="00673F0C">
            <w:pPr>
              <w:jc w:val="center"/>
            </w:pPr>
            <w:r>
              <w:t>&lt;R</w:t>
            </w:r>
          </w:p>
        </w:tc>
        <w:tc>
          <w:tcPr>
            <w:tcW w:w="928" w:type="dxa"/>
            <w:shd w:val="clear" w:color="auto" w:fill="FFFFFF" w:themeFill="background1"/>
            <w:vAlign w:val="center"/>
          </w:tcPr>
          <w:p w:rsidR="002B2E34" w:rsidRPr="00335C9C" w:rsidRDefault="002B2E34" w:rsidP="00673F0C">
            <w:pPr>
              <w:jc w:val="center"/>
            </w:pPr>
          </w:p>
        </w:tc>
      </w:tr>
      <w:tr w:rsidR="002B2E34" w:rsidRPr="00DE1746" w:rsidTr="0064650B">
        <w:trPr>
          <w:trHeight w:val="289"/>
        </w:trPr>
        <w:tc>
          <w:tcPr>
            <w:tcW w:w="1555" w:type="dxa"/>
            <w:vMerge/>
            <w:shd w:val="clear" w:color="auto" w:fill="F2F2F2" w:themeFill="background1" w:themeFillShade="F2"/>
          </w:tcPr>
          <w:p w:rsidR="002B2E34" w:rsidRPr="00335C9C" w:rsidRDefault="002B2E34" w:rsidP="00673F0C"/>
        </w:tc>
        <w:tc>
          <w:tcPr>
            <w:tcW w:w="7229" w:type="dxa"/>
            <w:vAlign w:val="center"/>
          </w:tcPr>
          <w:p w:rsidR="002B2E34" w:rsidRPr="007912E7" w:rsidRDefault="002B2E34" w:rsidP="00673F0C">
            <w:pPr>
              <w:widowControl w:val="0"/>
            </w:pPr>
            <w:r>
              <w:t>Board c</w:t>
            </w:r>
            <w:r w:rsidRPr="007912E7">
              <w:t>ommit</w:t>
            </w:r>
            <w:r>
              <w:t>tee</w:t>
            </w:r>
            <w:r w:rsidRPr="007912E7">
              <w:t xml:space="preserve"> chairs: appoint and remove</w:t>
            </w:r>
          </w:p>
        </w:tc>
        <w:tc>
          <w:tcPr>
            <w:tcW w:w="1276" w:type="dxa"/>
            <w:shd w:val="clear" w:color="auto" w:fill="FFFFFF" w:themeFill="background1"/>
            <w:vAlign w:val="center"/>
          </w:tcPr>
          <w:p w:rsidR="002B2E34" w:rsidRPr="00335C9C" w:rsidRDefault="002B2E34" w:rsidP="00673F0C">
            <w:pPr>
              <w:jc w:val="center"/>
            </w:pPr>
          </w:p>
        </w:tc>
        <w:tc>
          <w:tcPr>
            <w:tcW w:w="1417" w:type="dxa"/>
            <w:shd w:val="clear" w:color="auto" w:fill="FFFFFF" w:themeFill="background1"/>
            <w:vAlign w:val="center"/>
          </w:tcPr>
          <w:p w:rsidR="002B2E34" w:rsidRPr="00335C9C" w:rsidRDefault="002B2E34" w:rsidP="00673F0C">
            <w:pPr>
              <w:jc w:val="center"/>
            </w:pPr>
            <w:r>
              <w:sym w:font="Wingdings" w:char="F0FC"/>
            </w:r>
          </w:p>
        </w:tc>
        <w:tc>
          <w:tcPr>
            <w:tcW w:w="992" w:type="dxa"/>
            <w:shd w:val="clear" w:color="auto" w:fill="FFFFFF" w:themeFill="background1"/>
            <w:vAlign w:val="center"/>
          </w:tcPr>
          <w:p w:rsidR="002B2E34" w:rsidRPr="00335C9C" w:rsidRDefault="002B2E34" w:rsidP="00673F0C">
            <w:pPr>
              <w:jc w:val="center"/>
            </w:pPr>
          </w:p>
        </w:tc>
        <w:tc>
          <w:tcPr>
            <w:tcW w:w="1560" w:type="dxa"/>
            <w:shd w:val="clear" w:color="auto" w:fill="FFFFFF" w:themeFill="background1"/>
            <w:vAlign w:val="center"/>
          </w:tcPr>
          <w:p w:rsidR="002B2E34" w:rsidRPr="00335C9C" w:rsidRDefault="002B2E34" w:rsidP="00673F0C">
            <w:pPr>
              <w:jc w:val="center"/>
            </w:pPr>
          </w:p>
        </w:tc>
        <w:tc>
          <w:tcPr>
            <w:tcW w:w="928" w:type="dxa"/>
            <w:shd w:val="clear" w:color="auto" w:fill="FFFFFF" w:themeFill="background1"/>
            <w:vAlign w:val="center"/>
          </w:tcPr>
          <w:p w:rsidR="002B2E34" w:rsidRPr="00335C9C" w:rsidRDefault="002B2E34" w:rsidP="00673F0C">
            <w:pPr>
              <w:jc w:val="center"/>
            </w:pPr>
          </w:p>
        </w:tc>
      </w:tr>
      <w:tr w:rsidR="00C75B96" w:rsidRPr="00DE1746" w:rsidTr="0064650B">
        <w:trPr>
          <w:trHeight w:val="289"/>
        </w:trPr>
        <w:tc>
          <w:tcPr>
            <w:tcW w:w="1555" w:type="dxa"/>
            <w:vMerge/>
            <w:shd w:val="clear" w:color="auto" w:fill="F2F2F2" w:themeFill="background1" w:themeFillShade="F2"/>
          </w:tcPr>
          <w:p w:rsidR="00C75B96" w:rsidRPr="00335C9C" w:rsidRDefault="00C75B96" w:rsidP="00673F0C"/>
        </w:tc>
        <w:tc>
          <w:tcPr>
            <w:tcW w:w="7229" w:type="dxa"/>
            <w:vAlign w:val="center"/>
          </w:tcPr>
          <w:p w:rsidR="00C75B96" w:rsidRDefault="00C75B96" w:rsidP="00673F0C">
            <w:pPr>
              <w:widowControl w:val="0"/>
            </w:pPr>
            <w:r>
              <w:t>Role description for Trustees/Chair/specific roles/LGB governors: agree</w:t>
            </w:r>
          </w:p>
        </w:tc>
        <w:tc>
          <w:tcPr>
            <w:tcW w:w="1276" w:type="dxa"/>
            <w:shd w:val="clear" w:color="auto" w:fill="FFFFFF" w:themeFill="background1"/>
            <w:vAlign w:val="center"/>
          </w:tcPr>
          <w:p w:rsidR="00C75B96" w:rsidRPr="00335C9C" w:rsidRDefault="00C75B96" w:rsidP="00673F0C">
            <w:pPr>
              <w:jc w:val="center"/>
            </w:pPr>
          </w:p>
        </w:tc>
        <w:tc>
          <w:tcPr>
            <w:tcW w:w="1417" w:type="dxa"/>
            <w:shd w:val="clear" w:color="auto" w:fill="FFFFFF" w:themeFill="background1"/>
            <w:vAlign w:val="center"/>
          </w:tcPr>
          <w:p w:rsidR="00C75B96" w:rsidRDefault="00C75B96" w:rsidP="00673F0C">
            <w:pPr>
              <w:jc w:val="center"/>
            </w:pPr>
            <w:r>
              <w:sym w:font="Wingdings" w:char="F0FC"/>
            </w:r>
          </w:p>
        </w:tc>
        <w:tc>
          <w:tcPr>
            <w:tcW w:w="992" w:type="dxa"/>
            <w:shd w:val="clear" w:color="auto" w:fill="FFFFFF" w:themeFill="background1"/>
            <w:vAlign w:val="center"/>
          </w:tcPr>
          <w:p w:rsidR="00C75B96" w:rsidRDefault="00C75B96" w:rsidP="00673F0C">
            <w:pPr>
              <w:jc w:val="center"/>
            </w:pPr>
          </w:p>
          <w:p w:rsidR="00D95668" w:rsidRPr="00335C9C" w:rsidRDefault="00D95668" w:rsidP="00673F0C">
            <w:pPr>
              <w:jc w:val="center"/>
            </w:pPr>
          </w:p>
        </w:tc>
        <w:tc>
          <w:tcPr>
            <w:tcW w:w="1560" w:type="dxa"/>
            <w:shd w:val="clear" w:color="auto" w:fill="FFFFFF" w:themeFill="background1"/>
            <w:vAlign w:val="center"/>
          </w:tcPr>
          <w:p w:rsidR="00C75B96" w:rsidRPr="00335C9C" w:rsidRDefault="00C75B96" w:rsidP="00673F0C">
            <w:pPr>
              <w:jc w:val="center"/>
            </w:pPr>
            <w:r>
              <w:t>&lt;A</w:t>
            </w:r>
          </w:p>
        </w:tc>
        <w:tc>
          <w:tcPr>
            <w:tcW w:w="928" w:type="dxa"/>
            <w:shd w:val="clear" w:color="auto" w:fill="FFFFFF" w:themeFill="background1"/>
            <w:vAlign w:val="center"/>
          </w:tcPr>
          <w:p w:rsidR="00C75B96" w:rsidRPr="00335C9C" w:rsidRDefault="00C75B96" w:rsidP="00673F0C">
            <w:pPr>
              <w:jc w:val="center"/>
            </w:pPr>
          </w:p>
        </w:tc>
      </w:tr>
      <w:tr w:rsidR="002B2E34" w:rsidRPr="00DE1746" w:rsidTr="0064650B">
        <w:trPr>
          <w:trHeight w:val="289"/>
        </w:trPr>
        <w:tc>
          <w:tcPr>
            <w:tcW w:w="1555" w:type="dxa"/>
            <w:vMerge/>
            <w:shd w:val="clear" w:color="auto" w:fill="F2F2F2" w:themeFill="background1" w:themeFillShade="F2"/>
          </w:tcPr>
          <w:p w:rsidR="002B2E34" w:rsidRPr="00335C9C" w:rsidRDefault="002B2E34" w:rsidP="00673F0C"/>
        </w:tc>
        <w:tc>
          <w:tcPr>
            <w:tcW w:w="7229" w:type="dxa"/>
            <w:vAlign w:val="center"/>
          </w:tcPr>
          <w:p w:rsidR="002B2E34" w:rsidRDefault="002B2E34" w:rsidP="00673F0C">
            <w:pPr>
              <w:widowControl w:val="0"/>
            </w:pPr>
            <w:r>
              <w:t>Named safeguarding trustee: appoint and remove</w:t>
            </w:r>
          </w:p>
        </w:tc>
        <w:tc>
          <w:tcPr>
            <w:tcW w:w="1276" w:type="dxa"/>
            <w:shd w:val="clear" w:color="auto" w:fill="FFFFFF" w:themeFill="background1"/>
            <w:vAlign w:val="center"/>
          </w:tcPr>
          <w:p w:rsidR="002B2E34" w:rsidRPr="00335C9C" w:rsidRDefault="002B2E34" w:rsidP="00673F0C">
            <w:pPr>
              <w:jc w:val="center"/>
            </w:pPr>
          </w:p>
        </w:tc>
        <w:tc>
          <w:tcPr>
            <w:tcW w:w="1417" w:type="dxa"/>
            <w:shd w:val="clear" w:color="auto" w:fill="FFFFFF" w:themeFill="background1"/>
            <w:vAlign w:val="center"/>
          </w:tcPr>
          <w:p w:rsidR="002B2E34" w:rsidRDefault="002B2E34" w:rsidP="00673F0C">
            <w:pPr>
              <w:jc w:val="center"/>
            </w:pPr>
            <w:r>
              <w:sym w:font="Wingdings" w:char="F0FC"/>
            </w:r>
          </w:p>
        </w:tc>
        <w:tc>
          <w:tcPr>
            <w:tcW w:w="992" w:type="dxa"/>
            <w:shd w:val="clear" w:color="auto" w:fill="FFFFFF" w:themeFill="background1"/>
            <w:vAlign w:val="center"/>
          </w:tcPr>
          <w:p w:rsidR="002B2E34" w:rsidRPr="00335C9C" w:rsidRDefault="00C75B96" w:rsidP="00673F0C">
            <w:pPr>
              <w:jc w:val="center"/>
            </w:pPr>
            <w:r>
              <w:t>&lt;A</w:t>
            </w:r>
          </w:p>
        </w:tc>
        <w:tc>
          <w:tcPr>
            <w:tcW w:w="1560" w:type="dxa"/>
            <w:shd w:val="clear" w:color="auto" w:fill="FFFFFF" w:themeFill="background1"/>
            <w:vAlign w:val="center"/>
          </w:tcPr>
          <w:p w:rsidR="002B2E34" w:rsidRPr="00335C9C" w:rsidRDefault="002B2E34" w:rsidP="00673F0C">
            <w:pPr>
              <w:jc w:val="center"/>
            </w:pPr>
          </w:p>
        </w:tc>
        <w:tc>
          <w:tcPr>
            <w:tcW w:w="928" w:type="dxa"/>
            <w:shd w:val="clear" w:color="auto" w:fill="FFFFFF" w:themeFill="background1"/>
            <w:vAlign w:val="center"/>
          </w:tcPr>
          <w:p w:rsidR="002B2E34" w:rsidRPr="00335C9C" w:rsidRDefault="002B2E34" w:rsidP="00673F0C">
            <w:pPr>
              <w:jc w:val="center"/>
            </w:pPr>
          </w:p>
        </w:tc>
      </w:tr>
      <w:tr w:rsidR="002B2E34" w:rsidRPr="00DE1746" w:rsidTr="0064650B">
        <w:trPr>
          <w:trHeight w:val="289"/>
        </w:trPr>
        <w:tc>
          <w:tcPr>
            <w:tcW w:w="1555" w:type="dxa"/>
            <w:vMerge/>
            <w:shd w:val="clear" w:color="auto" w:fill="F2F2F2" w:themeFill="background1" w:themeFillShade="F2"/>
          </w:tcPr>
          <w:p w:rsidR="002B2E34" w:rsidRPr="00335C9C" w:rsidRDefault="002B2E34" w:rsidP="00673F0C"/>
        </w:tc>
        <w:tc>
          <w:tcPr>
            <w:tcW w:w="7229" w:type="dxa"/>
            <w:vAlign w:val="center"/>
          </w:tcPr>
          <w:p w:rsidR="002B2E34" w:rsidRPr="007912E7" w:rsidRDefault="002B2E34" w:rsidP="00673F0C">
            <w:pPr>
              <w:widowControl w:val="0"/>
              <w:rPr>
                <w:rFonts w:cs="Arial"/>
              </w:rPr>
            </w:pPr>
            <w:r>
              <w:rPr>
                <w:rFonts w:cs="Arial"/>
              </w:rPr>
              <w:t>Academy committee (LGB) chairs</w:t>
            </w:r>
            <w:r w:rsidRPr="007912E7">
              <w:rPr>
                <w:rFonts w:cs="Arial"/>
              </w:rPr>
              <w:t>: appoint and remove</w:t>
            </w:r>
          </w:p>
        </w:tc>
        <w:tc>
          <w:tcPr>
            <w:tcW w:w="1276" w:type="dxa"/>
            <w:shd w:val="clear" w:color="auto" w:fill="FFFFFF" w:themeFill="background1"/>
            <w:vAlign w:val="center"/>
          </w:tcPr>
          <w:p w:rsidR="002B2E34" w:rsidRPr="00335C9C" w:rsidRDefault="002B2E34" w:rsidP="00673F0C">
            <w:pPr>
              <w:jc w:val="center"/>
            </w:pPr>
          </w:p>
        </w:tc>
        <w:tc>
          <w:tcPr>
            <w:tcW w:w="1417" w:type="dxa"/>
            <w:shd w:val="clear" w:color="auto" w:fill="FFFFFF" w:themeFill="background1"/>
            <w:vAlign w:val="center"/>
          </w:tcPr>
          <w:p w:rsidR="002B2E34" w:rsidRPr="00335C9C" w:rsidRDefault="002B2E34" w:rsidP="00673F0C">
            <w:pPr>
              <w:jc w:val="center"/>
            </w:pPr>
            <w:r>
              <w:sym w:font="Wingdings" w:char="F0FC"/>
            </w:r>
          </w:p>
        </w:tc>
        <w:tc>
          <w:tcPr>
            <w:tcW w:w="992" w:type="dxa"/>
            <w:shd w:val="clear" w:color="auto" w:fill="FFFFFF" w:themeFill="background1"/>
            <w:vAlign w:val="center"/>
          </w:tcPr>
          <w:p w:rsidR="002B2E34" w:rsidRPr="00335C9C" w:rsidRDefault="00D95668" w:rsidP="00673F0C">
            <w:pPr>
              <w:jc w:val="center"/>
            </w:pPr>
            <w:r>
              <w:t xml:space="preserve"> &lt;A&gt;</w:t>
            </w:r>
          </w:p>
        </w:tc>
        <w:tc>
          <w:tcPr>
            <w:tcW w:w="1560" w:type="dxa"/>
            <w:shd w:val="clear" w:color="auto" w:fill="FFFFFF" w:themeFill="background1"/>
            <w:vAlign w:val="center"/>
          </w:tcPr>
          <w:p w:rsidR="002B2E34" w:rsidRPr="00335C9C" w:rsidRDefault="00D95668" w:rsidP="00673F0C">
            <w:pPr>
              <w:jc w:val="center"/>
            </w:pPr>
            <w:r>
              <w:t>&lt;R</w:t>
            </w:r>
          </w:p>
        </w:tc>
        <w:tc>
          <w:tcPr>
            <w:tcW w:w="928" w:type="dxa"/>
            <w:shd w:val="clear" w:color="auto" w:fill="FFFFFF" w:themeFill="background1"/>
            <w:vAlign w:val="center"/>
          </w:tcPr>
          <w:p w:rsidR="002B2E34" w:rsidRPr="00335C9C" w:rsidRDefault="00D95668" w:rsidP="00673F0C">
            <w:pPr>
              <w:jc w:val="center"/>
            </w:pPr>
            <w:r>
              <w:t>&lt;A&gt;</w:t>
            </w:r>
          </w:p>
        </w:tc>
      </w:tr>
      <w:tr w:rsidR="0064650B" w:rsidRPr="00DE1746" w:rsidTr="0064650B">
        <w:trPr>
          <w:trHeight w:val="289"/>
        </w:trPr>
        <w:tc>
          <w:tcPr>
            <w:tcW w:w="1555" w:type="dxa"/>
            <w:vMerge/>
            <w:shd w:val="clear" w:color="auto" w:fill="F2F2F2" w:themeFill="background1" w:themeFillShade="F2"/>
          </w:tcPr>
          <w:p w:rsidR="002B2E34" w:rsidRPr="00335C9C" w:rsidRDefault="002B2E34" w:rsidP="00673F0C"/>
        </w:tc>
        <w:tc>
          <w:tcPr>
            <w:tcW w:w="7229" w:type="dxa"/>
            <w:vAlign w:val="center"/>
          </w:tcPr>
          <w:p w:rsidR="002B2E34" w:rsidRDefault="002B2E34" w:rsidP="00673F0C">
            <w:pPr>
              <w:widowControl w:val="0"/>
              <w:rPr>
                <w:rFonts w:cs="Arial"/>
              </w:rPr>
            </w:pPr>
            <w:r>
              <w:rPr>
                <w:rFonts w:cs="Arial"/>
              </w:rPr>
              <w:t xml:space="preserve">Academy committee (LGB) members: appoint and remove </w:t>
            </w:r>
          </w:p>
        </w:tc>
        <w:tc>
          <w:tcPr>
            <w:tcW w:w="1276" w:type="dxa"/>
            <w:shd w:val="clear" w:color="auto" w:fill="FFFFFF" w:themeFill="background1"/>
            <w:vAlign w:val="center"/>
          </w:tcPr>
          <w:p w:rsidR="002B2E34" w:rsidRPr="00335C9C" w:rsidRDefault="002B2E34" w:rsidP="00673F0C">
            <w:pPr>
              <w:jc w:val="center"/>
            </w:pPr>
          </w:p>
        </w:tc>
        <w:tc>
          <w:tcPr>
            <w:tcW w:w="1417" w:type="dxa"/>
            <w:shd w:val="clear" w:color="auto" w:fill="FFFFFF" w:themeFill="background1"/>
            <w:vAlign w:val="center"/>
          </w:tcPr>
          <w:p w:rsidR="002B2E34" w:rsidRDefault="002B2E34" w:rsidP="00673F0C">
            <w:pPr>
              <w:jc w:val="center"/>
            </w:pPr>
            <w:r>
              <w:sym w:font="Wingdings" w:char="F0FC"/>
            </w:r>
          </w:p>
        </w:tc>
        <w:tc>
          <w:tcPr>
            <w:tcW w:w="992" w:type="dxa"/>
            <w:shd w:val="clear" w:color="auto" w:fill="FFFFFF" w:themeFill="background1"/>
            <w:vAlign w:val="center"/>
          </w:tcPr>
          <w:p w:rsidR="002B2E34" w:rsidRPr="00335C9C" w:rsidRDefault="002B2E34" w:rsidP="00673F0C">
            <w:pPr>
              <w:jc w:val="center"/>
            </w:pPr>
          </w:p>
        </w:tc>
        <w:tc>
          <w:tcPr>
            <w:tcW w:w="1560" w:type="dxa"/>
            <w:shd w:val="clear" w:color="auto" w:fill="FFFFFF" w:themeFill="background1"/>
            <w:vAlign w:val="center"/>
          </w:tcPr>
          <w:p w:rsidR="002B2E34" w:rsidRPr="00335C9C" w:rsidRDefault="00D95668" w:rsidP="00673F0C">
            <w:pPr>
              <w:jc w:val="center"/>
            </w:pPr>
            <w:r>
              <w:t>&lt;R</w:t>
            </w:r>
          </w:p>
        </w:tc>
        <w:tc>
          <w:tcPr>
            <w:tcW w:w="928" w:type="dxa"/>
            <w:shd w:val="clear" w:color="auto" w:fill="FFFFFF" w:themeFill="background1"/>
            <w:vAlign w:val="center"/>
          </w:tcPr>
          <w:p w:rsidR="002B2E34" w:rsidRPr="00335C9C" w:rsidRDefault="002B2E34" w:rsidP="00673F0C">
            <w:pPr>
              <w:jc w:val="center"/>
            </w:pPr>
          </w:p>
        </w:tc>
      </w:tr>
      <w:tr w:rsidR="002B2E34" w:rsidRPr="00DE1746" w:rsidTr="0064650B">
        <w:trPr>
          <w:trHeight w:val="289"/>
        </w:trPr>
        <w:tc>
          <w:tcPr>
            <w:tcW w:w="1555" w:type="dxa"/>
            <w:vMerge/>
            <w:shd w:val="clear" w:color="auto" w:fill="F2F2F2" w:themeFill="background1" w:themeFillShade="F2"/>
          </w:tcPr>
          <w:p w:rsidR="002B2E34" w:rsidRPr="00335C9C" w:rsidRDefault="002B2E34" w:rsidP="00673F0C"/>
        </w:tc>
        <w:tc>
          <w:tcPr>
            <w:tcW w:w="7229" w:type="dxa"/>
          </w:tcPr>
          <w:p w:rsidR="002B2E34" w:rsidRPr="007912E7" w:rsidRDefault="002B2E34" w:rsidP="00673F0C">
            <w:r w:rsidRPr="007912E7">
              <w:t>Clerk to board: appoint and remove</w:t>
            </w:r>
          </w:p>
        </w:tc>
        <w:tc>
          <w:tcPr>
            <w:tcW w:w="1276" w:type="dxa"/>
            <w:shd w:val="clear" w:color="auto" w:fill="FFFFFF" w:themeFill="background1"/>
            <w:vAlign w:val="center"/>
          </w:tcPr>
          <w:p w:rsidR="002B2E34" w:rsidRPr="00335C9C" w:rsidRDefault="002B2E34" w:rsidP="00673F0C">
            <w:pPr>
              <w:jc w:val="center"/>
            </w:pPr>
          </w:p>
        </w:tc>
        <w:tc>
          <w:tcPr>
            <w:tcW w:w="1417" w:type="dxa"/>
            <w:shd w:val="clear" w:color="auto" w:fill="FFFFFF" w:themeFill="background1"/>
            <w:vAlign w:val="center"/>
          </w:tcPr>
          <w:p w:rsidR="002B2E34" w:rsidRPr="00335C9C" w:rsidRDefault="002B2E34" w:rsidP="00673F0C">
            <w:pPr>
              <w:jc w:val="center"/>
            </w:pPr>
            <w:r>
              <w:sym w:font="Wingdings" w:char="F0FC"/>
            </w:r>
          </w:p>
        </w:tc>
        <w:tc>
          <w:tcPr>
            <w:tcW w:w="992" w:type="dxa"/>
            <w:shd w:val="clear" w:color="auto" w:fill="FFFFFF" w:themeFill="background1"/>
            <w:vAlign w:val="center"/>
          </w:tcPr>
          <w:p w:rsidR="002B2E34" w:rsidRPr="00335C9C" w:rsidRDefault="002B2E34" w:rsidP="00673F0C">
            <w:pPr>
              <w:jc w:val="center"/>
            </w:pPr>
          </w:p>
        </w:tc>
        <w:tc>
          <w:tcPr>
            <w:tcW w:w="1560" w:type="dxa"/>
            <w:shd w:val="clear" w:color="auto" w:fill="FFFFFF" w:themeFill="background1"/>
            <w:vAlign w:val="center"/>
          </w:tcPr>
          <w:p w:rsidR="002B2E34" w:rsidRPr="00335C9C" w:rsidRDefault="002B2E34" w:rsidP="00673F0C">
            <w:pPr>
              <w:jc w:val="center"/>
            </w:pPr>
          </w:p>
        </w:tc>
        <w:tc>
          <w:tcPr>
            <w:tcW w:w="928" w:type="dxa"/>
            <w:shd w:val="clear" w:color="auto" w:fill="FFFFFF" w:themeFill="background1"/>
            <w:vAlign w:val="center"/>
          </w:tcPr>
          <w:p w:rsidR="002B2E34" w:rsidRPr="00335C9C" w:rsidRDefault="002B2E34" w:rsidP="00673F0C">
            <w:pPr>
              <w:jc w:val="center"/>
            </w:pPr>
          </w:p>
        </w:tc>
      </w:tr>
      <w:tr w:rsidR="0064650B" w:rsidRPr="00DE1746" w:rsidTr="0064650B">
        <w:trPr>
          <w:trHeight w:val="250"/>
        </w:trPr>
        <w:tc>
          <w:tcPr>
            <w:tcW w:w="1555" w:type="dxa"/>
            <w:vMerge/>
            <w:shd w:val="clear" w:color="auto" w:fill="F2F2F2" w:themeFill="background1" w:themeFillShade="F2"/>
          </w:tcPr>
          <w:p w:rsidR="002B2E34" w:rsidRPr="00335C9C" w:rsidRDefault="002B2E34" w:rsidP="00673F0C"/>
        </w:tc>
        <w:tc>
          <w:tcPr>
            <w:tcW w:w="7229" w:type="dxa"/>
          </w:tcPr>
          <w:p w:rsidR="002B2E34" w:rsidRPr="007912E7" w:rsidRDefault="002B2E34" w:rsidP="00673F0C">
            <w:r>
              <w:t>Clerk to academy committees (LGBs)</w:t>
            </w:r>
            <w:r w:rsidRPr="007912E7">
              <w:t>: appoint and remove</w:t>
            </w:r>
          </w:p>
        </w:tc>
        <w:tc>
          <w:tcPr>
            <w:tcW w:w="1276" w:type="dxa"/>
            <w:shd w:val="clear" w:color="auto" w:fill="FFFFFF" w:themeFill="background1"/>
            <w:vAlign w:val="center"/>
          </w:tcPr>
          <w:p w:rsidR="002B2E34" w:rsidRPr="00335C9C" w:rsidRDefault="002B2E34" w:rsidP="00673F0C">
            <w:pPr>
              <w:jc w:val="center"/>
            </w:pPr>
          </w:p>
        </w:tc>
        <w:tc>
          <w:tcPr>
            <w:tcW w:w="1417" w:type="dxa"/>
            <w:shd w:val="clear" w:color="auto" w:fill="FFFFFF" w:themeFill="background1"/>
            <w:vAlign w:val="center"/>
          </w:tcPr>
          <w:p w:rsidR="002B2E34" w:rsidRPr="00335C9C" w:rsidRDefault="002B2E34" w:rsidP="00673F0C">
            <w:pPr>
              <w:jc w:val="center"/>
            </w:pPr>
            <w:r>
              <w:sym w:font="Wingdings" w:char="F0FC"/>
            </w:r>
          </w:p>
        </w:tc>
        <w:tc>
          <w:tcPr>
            <w:tcW w:w="992" w:type="dxa"/>
            <w:shd w:val="clear" w:color="auto" w:fill="FFFFFF" w:themeFill="background1"/>
            <w:vAlign w:val="center"/>
          </w:tcPr>
          <w:p w:rsidR="002B2E34" w:rsidRPr="00335C9C" w:rsidRDefault="002B2E34" w:rsidP="00673F0C">
            <w:pPr>
              <w:jc w:val="center"/>
            </w:pPr>
          </w:p>
        </w:tc>
        <w:tc>
          <w:tcPr>
            <w:tcW w:w="1560" w:type="dxa"/>
            <w:shd w:val="clear" w:color="auto" w:fill="FFFFFF" w:themeFill="background1"/>
            <w:vAlign w:val="center"/>
          </w:tcPr>
          <w:p w:rsidR="002B2E34" w:rsidRPr="00335C9C" w:rsidRDefault="002B2E34" w:rsidP="00D95668"/>
        </w:tc>
        <w:tc>
          <w:tcPr>
            <w:tcW w:w="928" w:type="dxa"/>
            <w:shd w:val="clear" w:color="auto" w:fill="FFFFFF" w:themeFill="background1"/>
            <w:vAlign w:val="center"/>
          </w:tcPr>
          <w:p w:rsidR="002B2E34" w:rsidRPr="00335C9C" w:rsidRDefault="002B2E34" w:rsidP="00673F0C">
            <w:pPr>
              <w:jc w:val="center"/>
            </w:pPr>
          </w:p>
        </w:tc>
      </w:tr>
      <w:tr w:rsidR="002B2E34" w:rsidRPr="00DE1746" w:rsidTr="0064650B">
        <w:trPr>
          <w:trHeight w:val="264"/>
        </w:trPr>
        <w:tc>
          <w:tcPr>
            <w:tcW w:w="1555" w:type="dxa"/>
            <w:vMerge w:val="restart"/>
            <w:shd w:val="clear" w:color="auto" w:fill="F2F2F2" w:themeFill="background1" w:themeFillShade="F2"/>
            <w:vAlign w:val="center"/>
          </w:tcPr>
          <w:p w:rsidR="002B2E34" w:rsidRPr="00D44245" w:rsidRDefault="002B2E34" w:rsidP="00673F0C">
            <w:pPr>
              <w:jc w:val="center"/>
              <w:rPr>
                <w:b/>
              </w:rPr>
            </w:pPr>
            <w:r w:rsidRPr="00D44245">
              <w:rPr>
                <w:b/>
              </w:rPr>
              <w:t>Governance framework: systems and structures</w:t>
            </w:r>
          </w:p>
        </w:tc>
        <w:tc>
          <w:tcPr>
            <w:tcW w:w="7229" w:type="dxa"/>
          </w:tcPr>
          <w:p w:rsidR="002B2E34" w:rsidRPr="007912E7" w:rsidRDefault="002B2E34" w:rsidP="00673F0C">
            <w:r w:rsidRPr="007912E7">
              <w:t xml:space="preserve">Articles of association: </w:t>
            </w:r>
            <w:r>
              <w:t xml:space="preserve">review and </w:t>
            </w:r>
            <w:r w:rsidRPr="007912E7">
              <w:t>agree</w:t>
            </w:r>
          </w:p>
        </w:tc>
        <w:tc>
          <w:tcPr>
            <w:tcW w:w="1276" w:type="dxa"/>
            <w:shd w:val="clear" w:color="auto" w:fill="FFFFFF" w:themeFill="background1"/>
            <w:vAlign w:val="center"/>
          </w:tcPr>
          <w:p w:rsidR="002B2E34" w:rsidRPr="00335C9C" w:rsidRDefault="002B2E34" w:rsidP="00673F0C">
            <w:pPr>
              <w:jc w:val="center"/>
            </w:pPr>
            <w:r>
              <w:sym w:font="Wingdings" w:char="F0FC"/>
            </w:r>
          </w:p>
        </w:tc>
        <w:tc>
          <w:tcPr>
            <w:tcW w:w="1417" w:type="dxa"/>
            <w:shd w:val="clear" w:color="auto" w:fill="FFFFFF" w:themeFill="background1"/>
            <w:vAlign w:val="center"/>
          </w:tcPr>
          <w:p w:rsidR="002B2E34" w:rsidRPr="00335C9C" w:rsidRDefault="00D95668" w:rsidP="00673F0C">
            <w:pPr>
              <w:jc w:val="center"/>
            </w:pPr>
            <w:r>
              <w:t>&lt;A</w:t>
            </w:r>
          </w:p>
        </w:tc>
        <w:tc>
          <w:tcPr>
            <w:tcW w:w="992" w:type="dxa"/>
            <w:shd w:val="clear" w:color="auto" w:fill="FFFFFF" w:themeFill="background1"/>
            <w:vAlign w:val="center"/>
          </w:tcPr>
          <w:p w:rsidR="002B2E34" w:rsidRPr="00335C9C" w:rsidRDefault="002B2E34" w:rsidP="00673F0C">
            <w:pPr>
              <w:jc w:val="center"/>
            </w:pPr>
          </w:p>
        </w:tc>
        <w:tc>
          <w:tcPr>
            <w:tcW w:w="1560" w:type="dxa"/>
            <w:shd w:val="clear" w:color="auto" w:fill="FFFFFF" w:themeFill="background1"/>
            <w:vAlign w:val="center"/>
          </w:tcPr>
          <w:p w:rsidR="002B2E34" w:rsidRPr="00335C9C" w:rsidRDefault="002B2E34" w:rsidP="00673F0C">
            <w:pPr>
              <w:jc w:val="center"/>
            </w:pPr>
          </w:p>
        </w:tc>
        <w:tc>
          <w:tcPr>
            <w:tcW w:w="928" w:type="dxa"/>
            <w:shd w:val="clear" w:color="auto" w:fill="FFFFFF" w:themeFill="background1"/>
            <w:vAlign w:val="center"/>
          </w:tcPr>
          <w:p w:rsidR="002B2E34" w:rsidRPr="00335C9C" w:rsidRDefault="002B2E34" w:rsidP="00673F0C">
            <w:pPr>
              <w:jc w:val="center"/>
            </w:pPr>
          </w:p>
        </w:tc>
      </w:tr>
      <w:tr w:rsidR="002B2E34" w:rsidRPr="00DE1746" w:rsidTr="0064650B">
        <w:trPr>
          <w:trHeight w:val="289"/>
        </w:trPr>
        <w:tc>
          <w:tcPr>
            <w:tcW w:w="1555" w:type="dxa"/>
            <w:vMerge/>
            <w:shd w:val="clear" w:color="auto" w:fill="F2F2F2" w:themeFill="background1" w:themeFillShade="F2"/>
          </w:tcPr>
          <w:p w:rsidR="002B2E34" w:rsidRPr="00335C9C" w:rsidRDefault="002B2E34" w:rsidP="00673F0C"/>
        </w:tc>
        <w:tc>
          <w:tcPr>
            <w:tcW w:w="7229" w:type="dxa"/>
          </w:tcPr>
          <w:p w:rsidR="002B2E34" w:rsidRPr="007912E7" w:rsidRDefault="002B2E34" w:rsidP="00673F0C">
            <w:r w:rsidRPr="007912E7">
              <w:t>Governance structure for the trust: establish and review annually</w:t>
            </w:r>
          </w:p>
        </w:tc>
        <w:tc>
          <w:tcPr>
            <w:tcW w:w="1276" w:type="dxa"/>
            <w:shd w:val="clear" w:color="auto" w:fill="FFFFFF" w:themeFill="background1"/>
            <w:vAlign w:val="center"/>
          </w:tcPr>
          <w:p w:rsidR="002B2E34" w:rsidRPr="00335C9C" w:rsidRDefault="002B2E34" w:rsidP="00673F0C">
            <w:pPr>
              <w:jc w:val="center"/>
            </w:pPr>
          </w:p>
        </w:tc>
        <w:tc>
          <w:tcPr>
            <w:tcW w:w="1417" w:type="dxa"/>
            <w:shd w:val="clear" w:color="auto" w:fill="FFFFFF" w:themeFill="background1"/>
            <w:vAlign w:val="center"/>
          </w:tcPr>
          <w:p w:rsidR="002B2E34" w:rsidRPr="00335C9C" w:rsidRDefault="002B2E34" w:rsidP="00673F0C">
            <w:pPr>
              <w:jc w:val="center"/>
            </w:pPr>
            <w:r>
              <w:sym w:font="Wingdings" w:char="F0FC"/>
            </w:r>
          </w:p>
        </w:tc>
        <w:tc>
          <w:tcPr>
            <w:tcW w:w="992" w:type="dxa"/>
            <w:shd w:val="clear" w:color="auto" w:fill="FFFFFF" w:themeFill="background1"/>
            <w:vAlign w:val="center"/>
          </w:tcPr>
          <w:p w:rsidR="002B2E34" w:rsidRPr="00335C9C" w:rsidRDefault="00D95668" w:rsidP="00673F0C">
            <w:pPr>
              <w:jc w:val="center"/>
            </w:pPr>
            <w:r>
              <w:t>&lt;A</w:t>
            </w:r>
          </w:p>
        </w:tc>
        <w:tc>
          <w:tcPr>
            <w:tcW w:w="1560" w:type="dxa"/>
            <w:shd w:val="clear" w:color="auto" w:fill="FFFFFF" w:themeFill="background1"/>
            <w:vAlign w:val="center"/>
          </w:tcPr>
          <w:p w:rsidR="002B2E34" w:rsidRPr="00335C9C" w:rsidRDefault="002B2E34" w:rsidP="00673F0C">
            <w:pPr>
              <w:jc w:val="center"/>
            </w:pPr>
          </w:p>
        </w:tc>
        <w:tc>
          <w:tcPr>
            <w:tcW w:w="928" w:type="dxa"/>
            <w:shd w:val="clear" w:color="auto" w:fill="FFFFFF" w:themeFill="background1"/>
            <w:vAlign w:val="center"/>
          </w:tcPr>
          <w:p w:rsidR="002B2E34" w:rsidRDefault="002B2E34" w:rsidP="00673F0C">
            <w:pPr>
              <w:jc w:val="center"/>
            </w:pPr>
          </w:p>
        </w:tc>
      </w:tr>
      <w:tr w:rsidR="002B2E34" w:rsidRPr="00DE1746" w:rsidTr="0064650B">
        <w:trPr>
          <w:trHeight w:val="289"/>
        </w:trPr>
        <w:tc>
          <w:tcPr>
            <w:tcW w:w="1555" w:type="dxa"/>
            <w:vMerge/>
            <w:shd w:val="clear" w:color="auto" w:fill="F2F2F2" w:themeFill="background1" w:themeFillShade="F2"/>
          </w:tcPr>
          <w:p w:rsidR="002B2E34" w:rsidRPr="00335C9C" w:rsidRDefault="002B2E34" w:rsidP="00673F0C"/>
        </w:tc>
        <w:tc>
          <w:tcPr>
            <w:tcW w:w="7229" w:type="dxa"/>
          </w:tcPr>
          <w:p w:rsidR="002B2E34" w:rsidRPr="007912E7" w:rsidRDefault="002B2E34" w:rsidP="00673F0C">
            <w:r>
              <w:t>Committee t</w:t>
            </w:r>
            <w:r w:rsidRPr="007912E7">
              <w:t xml:space="preserve">erms of reference </w:t>
            </w:r>
            <w:r>
              <w:t xml:space="preserve">and scheme of delegation: agree </w:t>
            </w:r>
            <w:r w:rsidRPr="007912E7">
              <w:t>annually</w:t>
            </w:r>
          </w:p>
        </w:tc>
        <w:tc>
          <w:tcPr>
            <w:tcW w:w="1276" w:type="dxa"/>
            <w:shd w:val="clear" w:color="auto" w:fill="FFFFFF" w:themeFill="background1"/>
            <w:vAlign w:val="center"/>
          </w:tcPr>
          <w:p w:rsidR="002B2E34" w:rsidRPr="00335C9C" w:rsidRDefault="002B2E34" w:rsidP="00673F0C">
            <w:pPr>
              <w:jc w:val="center"/>
            </w:pPr>
          </w:p>
        </w:tc>
        <w:tc>
          <w:tcPr>
            <w:tcW w:w="1417" w:type="dxa"/>
            <w:shd w:val="clear" w:color="auto" w:fill="FFFFFF" w:themeFill="background1"/>
            <w:vAlign w:val="center"/>
          </w:tcPr>
          <w:p w:rsidR="002B2E34" w:rsidRPr="00335C9C" w:rsidRDefault="002B2E34" w:rsidP="00673F0C">
            <w:pPr>
              <w:jc w:val="center"/>
            </w:pPr>
            <w:r>
              <w:sym w:font="Wingdings" w:char="F0FC"/>
            </w:r>
          </w:p>
        </w:tc>
        <w:tc>
          <w:tcPr>
            <w:tcW w:w="992" w:type="dxa"/>
            <w:shd w:val="clear" w:color="auto" w:fill="FFFFFF" w:themeFill="background1"/>
            <w:vAlign w:val="center"/>
          </w:tcPr>
          <w:p w:rsidR="002B2E34" w:rsidRPr="00335C9C" w:rsidRDefault="00533519" w:rsidP="00673F0C">
            <w:pPr>
              <w:jc w:val="center"/>
            </w:pPr>
            <w:r>
              <w:t>&lt;A&gt;</w:t>
            </w:r>
          </w:p>
        </w:tc>
        <w:tc>
          <w:tcPr>
            <w:tcW w:w="1560" w:type="dxa"/>
            <w:shd w:val="clear" w:color="auto" w:fill="FFFFFF" w:themeFill="background1"/>
            <w:vAlign w:val="center"/>
          </w:tcPr>
          <w:p w:rsidR="002B2E34" w:rsidRPr="00335C9C" w:rsidRDefault="00D95668" w:rsidP="00673F0C">
            <w:pPr>
              <w:jc w:val="center"/>
            </w:pPr>
            <w:r>
              <w:t>&lt;R</w:t>
            </w:r>
          </w:p>
        </w:tc>
        <w:tc>
          <w:tcPr>
            <w:tcW w:w="928" w:type="dxa"/>
            <w:shd w:val="clear" w:color="auto" w:fill="FFFFFF" w:themeFill="background1"/>
            <w:vAlign w:val="center"/>
          </w:tcPr>
          <w:p w:rsidR="002B2E34" w:rsidRDefault="00533519" w:rsidP="00BD3618">
            <w:pPr>
              <w:jc w:val="center"/>
            </w:pPr>
            <w:r>
              <w:t>&lt;A</w:t>
            </w:r>
          </w:p>
        </w:tc>
      </w:tr>
      <w:tr w:rsidR="0064650B" w:rsidRPr="00DE1746" w:rsidTr="0064650B">
        <w:trPr>
          <w:trHeight w:val="289"/>
        </w:trPr>
        <w:tc>
          <w:tcPr>
            <w:tcW w:w="1555" w:type="dxa"/>
            <w:vMerge/>
            <w:shd w:val="clear" w:color="auto" w:fill="F2F2F2" w:themeFill="background1" w:themeFillShade="F2"/>
          </w:tcPr>
          <w:p w:rsidR="00533519" w:rsidRPr="00335C9C" w:rsidRDefault="00533519" w:rsidP="00533519"/>
        </w:tc>
        <w:tc>
          <w:tcPr>
            <w:tcW w:w="7229" w:type="dxa"/>
          </w:tcPr>
          <w:p w:rsidR="00533519" w:rsidRPr="007912E7" w:rsidRDefault="00533519" w:rsidP="00533519">
            <w:r w:rsidRPr="007912E7">
              <w:t xml:space="preserve">Annual schedule of </w:t>
            </w:r>
            <w:r>
              <w:t xml:space="preserve">governance </w:t>
            </w:r>
            <w:r w:rsidRPr="007912E7">
              <w:t>business</w:t>
            </w:r>
            <w:r>
              <w:t xml:space="preserve"> (Work Plan)</w:t>
            </w:r>
            <w:r w:rsidRPr="007912E7">
              <w:t>: agree  </w:t>
            </w:r>
          </w:p>
        </w:tc>
        <w:tc>
          <w:tcPr>
            <w:tcW w:w="1276" w:type="dxa"/>
            <w:shd w:val="clear" w:color="auto" w:fill="FFFFFF" w:themeFill="background1"/>
            <w:vAlign w:val="center"/>
          </w:tcPr>
          <w:p w:rsidR="00533519" w:rsidRPr="00335C9C" w:rsidRDefault="00533519" w:rsidP="00533519">
            <w:pPr>
              <w:jc w:val="center"/>
            </w:pPr>
          </w:p>
        </w:tc>
        <w:tc>
          <w:tcPr>
            <w:tcW w:w="1417" w:type="dxa"/>
            <w:shd w:val="clear" w:color="auto" w:fill="FFFFFF" w:themeFill="background1"/>
            <w:vAlign w:val="center"/>
          </w:tcPr>
          <w:p w:rsidR="00533519" w:rsidRPr="00335C9C" w:rsidRDefault="00533519" w:rsidP="00533519">
            <w:pPr>
              <w:jc w:val="center"/>
            </w:pPr>
            <w:r>
              <w:sym w:font="Wingdings" w:char="F0FC"/>
            </w:r>
          </w:p>
        </w:tc>
        <w:tc>
          <w:tcPr>
            <w:tcW w:w="992" w:type="dxa"/>
            <w:shd w:val="clear" w:color="auto" w:fill="FFFFFF" w:themeFill="background1"/>
            <w:vAlign w:val="center"/>
          </w:tcPr>
          <w:p w:rsidR="00533519" w:rsidRPr="00335C9C" w:rsidRDefault="00533519" w:rsidP="00533519">
            <w:pPr>
              <w:jc w:val="center"/>
            </w:pPr>
            <w:r>
              <w:t>&lt;A&gt;</w:t>
            </w:r>
          </w:p>
        </w:tc>
        <w:tc>
          <w:tcPr>
            <w:tcW w:w="1560" w:type="dxa"/>
            <w:shd w:val="clear" w:color="auto" w:fill="FFFFFF" w:themeFill="background1"/>
            <w:vAlign w:val="center"/>
          </w:tcPr>
          <w:p w:rsidR="00533519" w:rsidRPr="00335C9C" w:rsidRDefault="00533519" w:rsidP="00533519">
            <w:pPr>
              <w:jc w:val="center"/>
            </w:pPr>
            <w:r>
              <w:sym w:font="Wingdings" w:char="F0FC"/>
            </w:r>
          </w:p>
        </w:tc>
        <w:tc>
          <w:tcPr>
            <w:tcW w:w="928" w:type="dxa"/>
            <w:shd w:val="clear" w:color="auto" w:fill="FFFFFF" w:themeFill="background1"/>
            <w:vAlign w:val="center"/>
          </w:tcPr>
          <w:p w:rsidR="00533519" w:rsidRDefault="00533519" w:rsidP="00533519">
            <w:pPr>
              <w:jc w:val="center"/>
            </w:pPr>
            <w:r>
              <w:t>&lt;A&gt;</w:t>
            </w:r>
          </w:p>
        </w:tc>
      </w:tr>
      <w:tr w:rsidR="002B2E34" w:rsidRPr="00DE1746" w:rsidTr="0064650B">
        <w:trPr>
          <w:trHeight w:val="289"/>
        </w:trPr>
        <w:tc>
          <w:tcPr>
            <w:tcW w:w="1555" w:type="dxa"/>
            <w:vMerge/>
            <w:shd w:val="clear" w:color="auto" w:fill="F2F2F2" w:themeFill="background1" w:themeFillShade="F2"/>
          </w:tcPr>
          <w:p w:rsidR="002B2E34" w:rsidRPr="00335C9C" w:rsidRDefault="002B2E34" w:rsidP="00673F0C"/>
        </w:tc>
        <w:tc>
          <w:tcPr>
            <w:tcW w:w="7229" w:type="dxa"/>
          </w:tcPr>
          <w:p w:rsidR="002B2E34" w:rsidRPr="007912E7" w:rsidRDefault="002B2E34" w:rsidP="00673F0C">
            <w:r>
              <w:t>S</w:t>
            </w:r>
            <w:r w:rsidRPr="007912E7">
              <w:t>elf-review of trust board</w:t>
            </w:r>
            <w:r>
              <w:t xml:space="preserve"> and committees</w:t>
            </w:r>
            <w:r w:rsidRPr="007912E7">
              <w:t>: complete annually</w:t>
            </w:r>
          </w:p>
        </w:tc>
        <w:tc>
          <w:tcPr>
            <w:tcW w:w="1276" w:type="dxa"/>
            <w:shd w:val="clear" w:color="auto" w:fill="FFFFFF" w:themeFill="background1"/>
            <w:vAlign w:val="center"/>
          </w:tcPr>
          <w:p w:rsidR="002B2E34" w:rsidRPr="00335C9C" w:rsidRDefault="002B2E34" w:rsidP="00673F0C">
            <w:pPr>
              <w:jc w:val="center"/>
            </w:pPr>
          </w:p>
        </w:tc>
        <w:tc>
          <w:tcPr>
            <w:tcW w:w="1417" w:type="dxa"/>
            <w:shd w:val="clear" w:color="auto" w:fill="FFFFFF" w:themeFill="background1"/>
            <w:vAlign w:val="center"/>
          </w:tcPr>
          <w:p w:rsidR="002B2E34" w:rsidRPr="00335C9C" w:rsidRDefault="002B2E34" w:rsidP="00673F0C">
            <w:pPr>
              <w:jc w:val="center"/>
            </w:pPr>
            <w:r>
              <w:sym w:font="Wingdings" w:char="F0FC"/>
            </w:r>
          </w:p>
        </w:tc>
        <w:tc>
          <w:tcPr>
            <w:tcW w:w="992" w:type="dxa"/>
            <w:shd w:val="clear" w:color="auto" w:fill="FFFFFF" w:themeFill="background1"/>
            <w:vAlign w:val="center"/>
          </w:tcPr>
          <w:p w:rsidR="002B2E34" w:rsidRPr="00335C9C" w:rsidRDefault="002B2E34" w:rsidP="00673F0C">
            <w:pPr>
              <w:jc w:val="center"/>
            </w:pPr>
          </w:p>
        </w:tc>
        <w:tc>
          <w:tcPr>
            <w:tcW w:w="1560" w:type="dxa"/>
            <w:shd w:val="clear" w:color="auto" w:fill="FFFFFF" w:themeFill="background1"/>
            <w:vAlign w:val="center"/>
          </w:tcPr>
          <w:p w:rsidR="002B2E34" w:rsidRPr="00335C9C" w:rsidRDefault="002B2E34" w:rsidP="00673F0C">
            <w:pPr>
              <w:jc w:val="center"/>
            </w:pPr>
          </w:p>
        </w:tc>
        <w:tc>
          <w:tcPr>
            <w:tcW w:w="928" w:type="dxa"/>
            <w:shd w:val="clear" w:color="auto" w:fill="FFFFFF" w:themeFill="background1"/>
            <w:vAlign w:val="center"/>
          </w:tcPr>
          <w:p w:rsidR="002B2E34" w:rsidRDefault="002B2E34" w:rsidP="00673F0C">
            <w:pPr>
              <w:jc w:val="center"/>
            </w:pPr>
          </w:p>
        </w:tc>
      </w:tr>
      <w:tr w:rsidR="002B2E34" w:rsidRPr="00DE1746" w:rsidTr="0064650B">
        <w:trPr>
          <w:trHeight w:val="289"/>
        </w:trPr>
        <w:tc>
          <w:tcPr>
            <w:tcW w:w="1555" w:type="dxa"/>
            <w:vMerge/>
            <w:shd w:val="clear" w:color="auto" w:fill="F2F2F2" w:themeFill="background1" w:themeFillShade="F2"/>
          </w:tcPr>
          <w:p w:rsidR="002B2E34" w:rsidRPr="00335C9C" w:rsidRDefault="002B2E34" w:rsidP="00673F0C"/>
        </w:tc>
        <w:tc>
          <w:tcPr>
            <w:tcW w:w="7229" w:type="dxa"/>
          </w:tcPr>
          <w:p w:rsidR="002B2E34" w:rsidRPr="007912E7" w:rsidRDefault="002B2E34" w:rsidP="00673F0C">
            <w:r>
              <w:t>Self-review of academy committees (LGBs)</w:t>
            </w:r>
            <w:r w:rsidRPr="007912E7">
              <w:t>: complete annually</w:t>
            </w:r>
          </w:p>
        </w:tc>
        <w:tc>
          <w:tcPr>
            <w:tcW w:w="1276" w:type="dxa"/>
            <w:shd w:val="clear" w:color="auto" w:fill="FFFFFF" w:themeFill="background1"/>
            <w:vAlign w:val="center"/>
          </w:tcPr>
          <w:p w:rsidR="002B2E34" w:rsidRPr="00335C9C" w:rsidRDefault="002B2E34" w:rsidP="00673F0C">
            <w:pPr>
              <w:jc w:val="center"/>
            </w:pPr>
          </w:p>
        </w:tc>
        <w:tc>
          <w:tcPr>
            <w:tcW w:w="1417" w:type="dxa"/>
            <w:shd w:val="clear" w:color="auto" w:fill="FFFFFF" w:themeFill="background1"/>
            <w:vAlign w:val="center"/>
          </w:tcPr>
          <w:p w:rsidR="002B2E34" w:rsidRPr="00335C9C" w:rsidRDefault="002B2E34" w:rsidP="00673F0C">
            <w:pPr>
              <w:jc w:val="center"/>
            </w:pPr>
          </w:p>
        </w:tc>
        <w:tc>
          <w:tcPr>
            <w:tcW w:w="992" w:type="dxa"/>
            <w:shd w:val="clear" w:color="auto" w:fill="FFFFFF" w:themeFill="background1"/>
            <w:vAlign w:val="center"/>
          </w:tcPr>
          <w:p w:rsidR="002B2E34" w:rsidRPr="00335C9C" w:rsidRDefault="002B2E34" w:rsidP="00673F0C">
            <w:pPr>
              <w:jc w:val="center"/>
            </w:pPr>
          </w:p>
        </w:tc>
        <w:tc>
          <w:tcPr>
            <w:tcW w:w="1560" w:type="dxa"/>
            <w:shd w:val="clear" w:color="auto" w:fill="FFFFFF" w:themeFill="background1"/>
            <w:vAlign w:val="center"/>
          </w:tcPr>
          <w:p w:rsidR="002B2E34" w:rsidRPr="00335C9C" w:rsidRDefault="002B2E34" w:rsidP="00673F0C">
            <w:pPr>
              <w:jc w:val="center"/>
            </w:pPr>
            <w:r>
              <w:sym w:font="Wingdings" w:char="F0FC"/>
            </w:r>
          </w:p>
        </w:tc>
        <w:tc>
          <w:tcPr>
            <w:tcW w:w="928" w:type="dxa"/>
            <w:shd w:val="clear" w:color="auto" w:fill="FFFFFF" w:themeFill="background1"/>
            <w:vAlign w:val="center"/>
          </w:tcPr>
          <w:p w:rsidR="002B2E34" w:rsidRDefault="002B2E34" w:rsidP="00673F0C">
            <w:pPr>
              <w:jc w:val="center"/>
            </w:pPr>
          </w:p>
        </w:tc>
      </w:tr>
      <w:tr w:rsidR="002B2E34" w:rsidRPr="00DE1746" w:rsidTr="0064650B">
        <w:trPr>
          <w:trHeight w:val="289"/>
        </w:trPr>
        <w:tc>
          <w:tcPr>
            <w:tcW w:w="1555" w:type="dxa"/>
            <w:vMerge/>
            <w:shd w:val="clear" w:color="auto" w:fill="F2F2F2" w:themeFill="background1" w:themeFillShade="F2"/>
          </w:tcPr>
          <w:p w:rsidR="002B2E34" w:rsidRPr="00335C9C" w:rsidRDefault="002B2E34" w:rsidP="00673F0C"/>
        </w:tc>
        <w:tc>
          <w:tcPr>
            <w:tcW w:w="7229" w:type="dxa"/>
          </w:tcPr>
          <w:p w:rsidR="002B2E34" w:rsidRPr="007912E7" w:rsidRDefault="002B2E34" w:rsidP="00673F0C">
            <w:r w:rsidRPr="007912E7">
              <w:t>Chair’s performance: carry out 360</w:t>
            </w:r>
            <w:r>
              <w:t>°</w:t>
            </w:r>
            <w:r w:rsidRPr="007912E7">
              <w:t xml:space="preserve"> review periodically  </w:t>
            </w:r>
          </w:p>
        </w:tc>
        <w:tc>
          <w:tcPr>
            <w:tcW w:w="1276" w:type="dxa"/>
            <w:shd w:val="clear" w:color="auto" w:fill="FFFFFF" w:themeFill="background1"/>
            <w:vAlign w:val="center"/>
          </w:tcPr>
          <w:p w:rsidR="002B2E34" w:rsidRPr="00335C9C" w:rsidRDefault="002B2E34" w:rsidP="00673F0C">
            <w:pPr>
              <w:jc w:val="center"/>
            </w:pPr>
          </w:p>
        </w:tc>
        <w:tc>
          <w:tcPr>
            <w:tcW w:w="1417" w:type="dxa"/>
            <w:shd w:val="clear" w:color="auto" w:fill="FFFFFF" w:themeFill="background1"/>
            <w:vAlign w:val="center"/>
          </w:tcPr>
          <w:p w:rsidR="002B2E34" w:rsidRPr="00335C9C" w:rsidRDefault="002B2E34" w:rsidP="00673F0C">
            <w:pPr>
              <w:jc w:val="center"/>
            </w:pPr>
            <w:r>
              <w:sym w:font="Wingdings" w:char="F0FC"/>
            </w:r>
          </w:p>
        </w:tc>
        <w:tc>
          <w:tcPr>
            <w:tcW w:w="992" w:type="dxa"/>
            <w:shd w:val="clear" w:color="auto" w:fill="FFFFFF" w:themeFill="background1"/>
            <w:vAlign w:val="center"/>
          </w:tcPr>
          <w:p w:rsidR="002B2E34" w:rsidRPr="00335C9C" w:rsidRDefault="002B2E34" w:rsidP="00673F0C">
            <w:pPr>
              <w:jc w:val="center"/>
            </w:pPr>
          </w:p>
        </w:tc>
        <w:tc>
          <w:tcPr>
            <w:tcW w:w="1560" w:type="dxa"/>
            <w:shd w:val="clear" w:color="auto" w:fill="FFFFFF" w:themeFill="background1"/>
            <w:vAlign w:val="center"/>
          </w:tcPr>
          <w:p w:rsidR="002B2E34" w:rsidRPr="00335C9C" w:rsidRDefault="002B2E34" w:rsidP="00673F0C">
            <w:pPr>
              <w:jc w:val="center"/>
            </w:pPr>
          </w:p>
        </w:tc>
        <w:tc>
          <w:tcPr>
            <w:tcW w:w="928" w:type="dxa"/>
            <w:shd w:val="clear" w:color="auto" w:fill="FFFFFF" w:themeFill="background1"/>
            <w:vAlign w:val="center"/>
          </w:tcPr>
          <w:p w:rsidR="002B2E34" w:rsidRDefault="002B2E34" w:rsidP="00673F0C">
            <w:pPr>
              <w:jc w:val="center"/>
            </w:pPr>
          </w:p>
        </w:tc>
      </w:tr>
      <w:tr w:rsidR="002B2E34" w:rsidRPr="00DE1746" w:rsidTr="0064650B">
        <w:trPr>
          <w:trHeight w:val="266"/>
        </w:trPr>
        <w:tc>
          <w:tcPr>
            <w:tcW w:w="1555" w:type="dxa"/>
            <w:vMerge/>
            <w:shd w:val="clear" w:color="auto" w:fill="F2F2F2" w:themeFill="background1" w:themeFillShade="F2"/>
          </w:tcPr>
          <w:p w:rsidR="002B2E34" w:rsidRPr="00335C9C" w:rsidRDefault="002B2E34" w:rsidP="00673F0C"/>
        </w:tc>
        <w:tc>
          <w:tcPr>
            <w:tcW w:w="7229" w:type="dxa"/>
          </w:tcPr>
          <w:p w:rsidR="002B2E34" w:rsidRPr="007912E7" w:rsidRDefault="002B2E34" w:rsidP="00673F0C">
            <w:r w:rsidRPr="007912E7">
              <w:t>Tr</w:t>
            </w:r>
            <w:r>
              <w:t>ustee/academy committee (LGB) member contribution: review annually</w:t>
            </w:r>
          </w:p>
        </w:tc>
        <w:tc>
          <w:tcPr>
            <w:tcW w:w="1276" w:type="dxa"/>
            <w:shd w:val="clear" w:color="auto" w:fill="FFFFFF" w:themeFill="background1"/>
            <w:vAlign w:val="center"/>
          </w:tcPr>
          <w:p w:rsidR="002B2E34" w:rsidRPr="00335C9C" w:rsidRDefault="002B2E34" w:rsidP="00673F0C">
            <w:pPr>
              <w:jc w:val="center"/>
            </w:pPr>
          </w:p>
        </w:tc>
        <w:tc>
          <w:tcPr>
            <w:tcW w:w="1417" w:type="dxa"/>
            <w:shd w:val="clear" w:color="auto" w:fill="FFFFFF" w:themeFill="background1"/>
            <w:vAlign w:val="center"/>
          </w:tcPr>
          <w:p w:rsidR="002B2E34" w:rsidRPr="00335C9C" w:rsidRDefault="002B2E34" w:rsidP="00673F0C">
            <w:pPr>
              <w:jc w:val="center"/>
            </w:pPr>
            <w:r>
              <w:sym w:font="Wingdings" w:char="F0FC"/>
            </w:r>
          </w:p>
        </w:tc>
        <w:tc>
          <w:tcPr>
            <w:tcW w:w="992" w:type="dxa"/>
            <w:shd w:val="clear" w:color="auto" w:fill="FFFFFF" w:themeFill="background1"/>
            <w:vAlign w:val="center"/>
          </w:tcPr>
          <w:p w:rsidR="002B2E34" w:rsidRPr="00335C9C" w:rsidRDefault="002B2E34" w:rsidP="00673F0C">
            <w:pPr>
              <w:jc w:val="center"/>
            </w:pPr>
          </w:p>
        </w:tc>
        <w:tc>
          <w:tcPr>
            <w:tcW w:w="1560" w:type="dxa"/>
            <w:shd w:val="clear" w:color="auto" w:fill="FFFFFF" w:themeFill="background1"/>
            <w:vAlign w:val="center"/>
          </w:tcPr>
          <w:p w:rsidR="002B2E34" w:rsidRPr="00335C9C" w:rsidRDefault="002B2E34" w:rsidP="00673F0C">
            <w:pPr>
              <w:jc w:val="center"/>
            </w:pPr>
            <w:r>
              <w:sym w:font="Wingdings" w:char="F0FC"/>
            </w:r>
          </w:p>
        </w:tc>
        <w:tc>
          <w:tcPr>
            <w:tcW w:w="928" w:type="dxa"/>
            <w:shd w:val="clear" w:color="auto" w:fill="FFFFFF" w:themeFill="background1"/>
            <w:vAlign w:val="center"/>
          </w:tcPr>
          <w:p w:rsidR="002B2E34" w:rsidRDefault="002B2E34" w:rsidP="00673F0C">
            <w:pPr>
              <w:jc w:val="center"/>
            </w:pPr>
          </w:p>
        </w:tc>
      </w:tr>
      <w:tr w:rsidR="002B2E34" w:rsidRPr="00DE1746" w:rsidTr="0064650B">
        <w:trPr>
          <w:trHeight w:val="289"/>
        </w:trPr>
        <w:tc>
          <w:tcPr>
            <w:tcW w:w="1555" w:type="dxa"/>
            <w:vMerge w:val="restart"/>
            <w:shd w:val="clear" w:color="auto" w:fill="F2F2F2" w:themeFill="background1" w:themeFillShade="F2"/>
            <w:vAlign w:val="center"/>
          </w:tcPr>
          <w:p w:rsidR="002B2E34" w:rsidRPr="00D44245" w:rsidRDefault="002B2E34" w:rsidP="00673F0C">
            <w:pPr>
              <w:jc w:val="center"/>
              <w:rPr>
                <w:b/>
              </w:rPr>
            </w:pPr>
            <w:r w:rsidRPr="00D44245">
              <w:rPr>
                <w:b/>
              </w:rPr>
              <w:t>Governance framework: reporting</w:t>
            </w:r>
          </w:p>
        </w:tc>
        <w:tc>
          <w:tcPr>
            <w:tcW w:w="7229" w:type="dxa"/>
          </w:tcPr>
          <w:p w:rsidR="002B2E34" w:rsidRPr="007277EE" w:rsidRDefault="002B2E34" w:rsidP="00673F0C">
            <w:pPr>
              <w:rPr>
                <w:color w:val="FF0000"/>
              </w:rPr>
            </w:pPr>
            <w:r>
              <w:t>Publish governance arrangements on trust and schools’ websites: ensure</w:t>
            </w:r>
          </w:p>
        </w:tc>
        <w:tc>
          <w:tcPr>
            <w:tcW w:w="1276" w:type="dxa"/>
            <w:shd w:val="clear" w:color="auto" w:fill="FFFFFF" w:themeFill="background1"/>
            <w:vAlign w:val="center"/>
          </w:tcPr>
          <w:p w:rsidR="002B2E34" w:rsidRPr="00335C9C" w:rsidRDefault="002B2E34" w:rsidP="00673F0C">
            <w:pPr>
              <w:jc w:val="center"/>
            </w:pPr>
          </w:p>
        </w:tc>
        <w:tc>
          <w:tcPr>
            <w:tcW w:w="1417" w:type="dxa"/>
            <w:shd w:val="clear" w:color="auto" w:fill="FFFFFF" w:themeFill="background1"/>
            <w:vAlign w:val="center"/>
          </w:tcPr>
          <w:p w:rsidR="002B2E34" w:rsidRPr="00335C9C" w:rsidRDefault="002B2E34" w:rsidP="00673F0C">
            <w:pPr>
              <w:jc w:val="center"/>
            </w:pPr>
          </w:p>
        </w:tc>
        <w:tc>
          <w:tcPr>
            <w:tcW w:w="992" w:type="dxa"/>
            <w:shd w:val="clear" w:color="auto" w:fill="FFFFFF" w:themeFill="background1"/>
            <w:vAlign w:val="center"/>
          </w:tcPr>
          <w:p w:rsidR="002B2E34" w:rsidRPr="00335C9C" w:rsidRDefault="002B2E34" w:rsidP="00673F0C">
            <w:pPr>
              <w:jc w:val="center"/>
            </w:pPr>
            <w:r>
              <w:sym w:font="Wingdings" w:char="F0FC"/>
            </w:r>
          </w:p>
        </w:tc>
        <w:tc>
          <w:tcPr>
            <w:tcW w:w="1560" w:type="dxa"/>
            <w:shd w:val="clear" w:color="auto" w:fill="FFFFFF" w:themeFill="background1"/>
            <w:vAlign w:val="center"/>
          </w:tcPr>
          <w:p w:rsidR="002B2E34" w:rsidRPr="00335C9C" w:rsidRDefault="002B2E34" w:rsidP="00673F0C">
            <w:pPr>
              <w:jc w:val="center"/>
            </w:pPr>
          </w:p>
        </w:tc>
        <w:tc>
          <w:tcPr>
            <w:tcW w:w="928" w:type="dxa"/>
            <w:shd w:val="clear" w:color="auto" w:fill="FFFFFF" w:themeFill="background1"/>
            <w:vAlign w:val="center"/>
          </w:tcPr>
          <w:p w:rsidR="002B2E34" w:rsidRDefault="00BD3618" w:rsidP="00673F0C">
            <w:pPr>
              <w:jc w:val="center"/>
            </w:pPr>
            <w:r>
              <w:sym w:font="Wingdings" w:char="F0FC"/>
            </w:r>
          </w:p>
        </w:tc>
      </w:tr>
      <w:tr w:rsidR="002B2E34" w:rsidRPr="00DE1746" w:rsidTr="0064650B">
        <w:trPr>
          <w:trHeight w:val="289"/>
        </w:trPr>
        <w:tc>
          <w:tcPr>
            <w:tcW w:w="1555" w:type="dxa"/>
            <w:vMerge/>
            <w:shd w:val="clear" w:color="auto" w:fill="F2F2F2" w:themeFill="background1" w:themeFillShade="F2"/>
            <w:vAlign w:val="center"/>
          </w:tcPr>
          <w:p w:rsidR="002B2E34" w:rsidRPr="00335C9C" w:rsidRDefault="002B2E34" w:rsidP="00673F0C">
            <w:pPr>
              <w:jc w:val="center"/>
            </w:pPr>
          </w:p>
        </w:tc>
        <w:tc>
          <w:tcPr>
            <w:tcW w:w="7229" w:type="dxa"/>
          </w:tcPr>
          <w:p w:rsidR="002B2E34" w:rsidRPr="000556FB" w:rsidRDefault="002B2E34" w:rsidP="00673F0C">
            <w:r w:rsidRPr="000556FB">
              <w:t>Annual report on</w:t>
            </w:r>
            <w:r>
              <w:t xml:space="preserve"> the</w:t>
            </w:r>
            <w:r w:rsidRPr="000556FB">
              <w:t xml:space="preserve"> performance of the trust: submit to members and publish</w:t>
            </w:r>
          </w:p>
        </w:tc>
        <w:tc>
          <w:tcPr>
            <w:tcW w:w="1276" w:type="dxa"/>
            <w:shd w:val="clear" w:color="auto" w:fill="FFFFFF" w:themeFill="background1"/>
            <w:vAlign w:val="center"/>
          </w:tcPr>
          <w:p w:rsidR="002B2E34" w:rsidRPr="00D44245" w:rsidRDefault="002B2E34" w:rsidP="00673F0C">
            <w:pPr>
              <w:jc w:val="center"/>
            </w:pPr>
          </w:p>
        </w:tc>
        <w:tc>
          <w:tcPr>
            <w:tcW w:w="1417" w:type="dxa"/>
            <w:shd w:val="clear" w:color="auto" w:fill="FFFFFF" w:themeFill="background1"/>
            <w:vAlign w:val="center"/>
          </w:tcPr>
          <w:p w:rsidR="002B2E34" w:rsidRPr="00D44245" w:rsidRDefault="002B2E34" w:rsidP="00673F0C">
            <w:pPr>
              <w:jc w:val="center"/>
            </w:pPr>
            <w:r w:rsidRPr="00D44245">
              <w:sym w:font="Wingdings" w:char="F0FC"/>
            </w:r>
          </w:p>
        </w:tc>
        <w:tc>
          <w:tcPr>
            <w:tcW w:w="992" w:type="dxa"/>
            <w:shd w:val="clear" w:color="auto" w:fill="FFFFFF" w:themeFill="background1"/>
            <w:vAlign w:val="center"/>
          </w:tcPr>
          <w:p w:rsidR="002B2E34" w:rsidRPr="00D44245" w:rsidRDefault="002B2E34" w:rsidP="00673F0C">
            <w:pPr>
              <w:jc w:val="center"/>
            </w:pPr>
          </w:p>
        </w:tc>
        <w:tc>
          <w:tcPr>
            <w:tcW w:w="1560" w:type="dxa"/>
            <w:shd w:val="clear" w:color="auto" w:fill="FFFFFF" w:themeFill="background1"/>
            <w:vAlign w:val="center"/>
          </w:tcPr>
          <w:p w:rsidR="002B2E34" w:rsidRPr="00D44245" w:rsidRDefault="002B2E34" w:rsidP="00673F0C">
            <w:pPr>
              <w:jc w:val="center"/>
            </w:pPr>
            <w:r w:rsidRPr="00D44245">
              <w:t>C</w:t>
            </w:r>
          </w:p>
        </w:tc>
        <w:tc>
          <w:tcPr>
            <w:tcW w:w="928" w:type="dxa"/>
            <w:shd w:val="clear" w:color="auto" w:fill="FFFFFF" w:themeFill="background1"/>
            <w:vAlign w:val="center"/>
          </w:tcPr>
          <w:p w:rsidR="002B2E34" w:rsidRPr="00D44245" w:rsidRDefault="002B2E34" w:rsidP="00673F0C">
            <w:pPr>
              <w:jc w:val="center"/>
            </w:pPr>
          </w:p>
        </w:tc>
      </w:tr>
      <w:bookmarkEnd w:id="1"/>
      <w:tr w:rsidR="002B2E34" w:rsidRPr="00DE1746" w:rsidTr="0064650B">
        <w:trPr>
          <w:trHeight w:val="289"/>
        </w:trPr>
        <w:tc>
          <w:tcPr>
            <w:tcW w:w="1555" w:type="dxa"/>
            <w:vMerge/>
            <w:shd w:val="clear" w:color="auto" w:fill="F2F2F2" w:themeFill="background1" w:themeFillShade="F2"/>
            <w:vAlign w:val="center"/>
          </w:tcPr>
          <w:p w:rsidR="002B2E34" w:rsidRPr="00335C9C" w:rsidRDefault="002B2E34" w:rsidP="00673F0C">
            <w:pPr>
              <w:jc w:val="center"/>
            </w:pPr>
          </w:p>
        </w:tc>
        <w:tc>
          <w:tcPr>
            <w:tcW w:w="7229" w:type="dxa"/>
          </w:tcPr>
          <w:p w:rsidR="002B2E34" w:rsidRPr="000556FB" w:rsidRDefault="002B2E34" w:rsidP="00673F0C">
            <w:r>
              <w:t xml:space="preserve">Annual self-review/triannual external review of board effectiveness: submit to members </w:t>
            </w:r>
          </w:p>
        </w:tc>
        <w:tc>
          <w:tcPr>
            <w:tcW w:w="1276" w:type="dxa"/>
            <w:shd w:val="clear" w:color="auto" w:fill="FFFFFF" w:themeFill="background1"/>
            <w:vAlign w:val="center"/>
          </w:tcPr>
          <w:p w:rsidR="002B2E34" w:rsidRPr="00D44245" w:rsidRDefault="002B2E34" w:rsidP="00673F0C">
            <w:pPr>
              <w:jc w:val="center"/>
            </w:pPr>
          </w:p>
        </w:tc>
        <w:tc>
          <w:tcPr>
            <w:tcW w:w="1417" w:type="dxa"/>
            <w:shd w:val="clear" w:color="auto" w:fill="FFFFFF" w:themeFill="background1"/>
            <w:vAlign w:val="center"/>
          </w:tcPr>
          <w:p w:rsidR="002B2E34" w:rsidRPr="00D44245" w:rsidRDefault="002B2E34" w:rsidP="00673F0C">
            <w:pPr>
              <w:jc w:val="center"/>
            </w:pPr>
            <w:r w:rsidRPr="00D44245">
              <w:sym w:font="Wingdings" w:char="F0FC"/>
            </w:r>
          </w:p>
        </w:tc>
        <w:tc>
          <w:tcPr>
            <w:tcW w:w="992" w:type="dxa"/>
            <w:shd w:val="clear" w:color="auto" w:fill="FFFFFF" w:themeFill="background1"/>
            <w:vAlign w:val="center"/>
          </w:tcPr>
          <w:p w:rsidR="002B2E34" w:rsidRPr="00D44245" w:rsidRDefault="002B2E34" w:rsidP="00673F0C">
            <w:pPr>
              <w:jc w:val="center"/>
            </w:pPr>
          </w:p>
        </w:tc>
        <w:tc>
          <w:tcPr>
            <w:tcW w:w="1560" w:type="dxa"/>
            <w:shd w:val="clear" w:color="auto" w:fill="FFFFFF" w:themeFill="background1"/>
            <w:vAlign w:val="center"/>
          </w:tcPr>
          <w:p w:rsidR="002B2E34" w:rsidRPr="00D44245" w:rsidRDefault="002B2E34" w:rsidP="00673F0C">
            <w:pPr>
              <w:jc w:val="center"/>
            </w:pPr>
            <w:r w:rsidRPr="00D44245">
              <w:t>C</w:t>
            </w:r>
          </w:p>
        </w:tc>
        <w:tc>
          <w:tcPr>
            <w:tcW w:w="928" w:type="dxa"/>
            <w:shd w:val="clear" w:color="auto" w:fill="FFFFFF" w:themeFill="background1"/>
            <w:vAlign w:val="center"/>
          </w:tcPr>
          <w:p w:rsidR="002B2E34" w:rsidRPr="00D44245" w:rsidRDefault="002B2E34" w:rsidP="00673F0C">
            <w:pPr>
              <w:jc w:val="center"/>
            </w:pPr>
          </w:p>
        </w:tc>
      </w:tr>
      <w:tr w:rsidR="002B2E34" w:rsidRPr="00DE1746" w:rsidTr="0064650B">
        <w:trPr>
          <w:trHeight w:val="289"/>
        </w:trPr>
        <w:tc>
          <w:tcPr>
            <w:tcW w:w="1555" w:type="dxa"/>
            <w:vMerge/>
            <w:shd w:val="clear" w:color="auto" w:fill="F2F2F2" w:themeFill="background1" w:themeFillShade="F2"/>
            <w:vAlign w:val="center"/>
          </w:tcPr>
          <w:p w:rsidR="002B2E34" w:rsidRPr="00335C9C" w:rsidRDefault="002B2E34" w:rsidP="00673F0C">
            <w:pPr>
              <w:jc w:val="center"/>
            </w:pPr>
          </w:p>
        </w:tc>
        <w:tc>
          <w:tcPr>
            <w:tcW w:w="7229" w:type="dxa"/>
          </w:tcPr>
          <w:p w:rsidR="002B2E34" w:rsidRPr="000556FB" w:rsidRDefault="002B2E34" w:rsidP="00673F0C">
            <w:r w:rsidRPr="000556FB">
              <w:t>Annual report and accounts including accounting policies, signed statement on regularity, propriety and compliance, incorporating governance statement demonstrating value for money: submit</w:t>
            </w:r>
            <w:r>
              <w:t xml:space="preserve"> to members and Companies House </w:t>
            </w:r>
          </w:p>
        </w:tc>
        <w:tc>
          <w:tcPr>
            <w:tcW w:w="1276" w:type="dxa"/>
            <w:shd w:val="clear" w:color="auto" w:fill="FFFFFF" w:themeFill="background1"/>
            <w:vAlign w:val="center"/>
          </w:tcPr>
          <w:p w:rsidR="002B2E34" w:rsidRPr="00D44245" w:rsidRDefault="002B2E34" w:rsidP="00673F0C">
            <w:pPr>
              <w:jc w:val="center"/>
            </w:pPr>
          </w:p>
        </w:tc>
        <w:tc>
          <w:tcPr>
            <w:tcW w:w="1417" w:type="dxa"/>
            <w:shd w:val="clear" w:color="auto" w:fill="FFFFFF" w:themeFill="background1"/>
            <w:vAlign w:val="center"/>
          </w:tcPr>
          <w:p w:rsidR="002B2E34" w:rsidRPr="00D44245" w:rsidRDefault="002B2E34" w:rsidP="00673F0C">
            <w:pPr>
              <w:jc w:val="center"/>
            </w:pPr>
            <w:r w:rsidRPr="00D44245">
              <w:sym w:font="Wingdings" w:char="F0FC"/>
            </w:r>
          </w:p>
        </w:tc>
        <w:tc>
          <w:tcPr>
            <w:tcW w:w="992" w:type="dxa"/>
            <w:shd w:val="clear" w:color="auto" w:fill="FFFFFF" w:themeFill="background1"/>
            <w:vAlign w:val="center"/>
          </w:tcPr>
          <w:p w:rsidR="002B2E34" w:rsidRPr="00D44245" w:rsidRDefault="00533519" w:rsidP="00673F0C">
            <w:pPr>
              <w:jc w:val="center"/>
            </w:pPr>
            <w:r>
              <w:t>&lt;A</w:t>
            </w:r>
          </w:p>
        </w:tc>
        <w:tc>
          <w:tcPr>
            <w:tcW w:w="1560" w:type="dxa"/>
            <w:shd w:val="clear" w:color="auto" w:fill="FFFFFF" w:themeFill="background1"/>
            <w:vAlign w:val="center"/>
          </w:tcPr>
          <w:p w:rsidR="002B2E34" w:rsidRPr="00D44245" w:rsidRDefault="002B2E34" w:rsidP="00673F0C">
            <w:pPr>
              <w:jc w:val="center"/>
            </w:pPr>
          </w:p>
        </w:tc>
        <w:tc>
          <w:tcPr>
            <w:tcW w:w="928" w:type="dxa"/>
            <w:shd w:val="clear" w:color="auto" w:fill="FFFFFF" w:themeFill="background1"/>
            <w:vAlign w:val="center"/>
          </w:tcPr>
          <w:p w:rsidR="002B2E34" w:rsidRPr="00D44245" w:rsidRDefault="002B2E34" w:rsidP="00673F0C">
            <w:pPr>
              <w:jc w:val="center"/>
            </w:pPr>
          </w:p>
        </w:tc>
      </w:tr>
      <w:tr w:rsidR="002B2E34" w:rsidRPr="00DE1746" w:rsidTr="0064650B">
        <w:trPr>
          <w:trHeight w:val="289"/>
        </w:trPr>
        <w:tc>
          <w:tcPr>
            <w:tcW w:w="1555" w:type="dxa"/>
            <w:vMerge/>
            <w:shd w:val="clear" w:color="auto" w:fill="F2F2F2" w:themeFill="background1" w:themeFillShade="F2"/>
            <w:vAlign w:val="center"/>
          </w:tcPr>
          <w:p w:rsidR="002B2E34" w:rsidRPr="00335C9C" w:rsidRDefault="002B2E34" w:rsidP="00673F0C">
            <w:pPr>
              <w:jc w:val="center"/>
            </w:pPr>
          </w:p>
        </w:tc>
        <w:tc>
          <w:tcPr>
            <w:tcW w:w="7229" w:type="dxa"/>
          </w:tcPr>
          <w:p w:rsidR="002B2E34" w:rsidRPr="000556FB" w:rsidRDefault="002B2E34" w:rsidP="00673F0C">
            <w:r>
              <w:t xml:space="preserve">ESFA required reports and returns submit </w:t>
            </w:r>
          </w:p>
        </w:tc>
        <w:tc>
          <w:tcPr>
            <w:tcW w:w="1276" w:type="dxa"/>
            <w:shd w:val="clear" w:color="auto" w:fill="FFFFFF" w:themeFill="background1"/>
            <w:vAlign w:val="center"/>
          </w:tcPr>
          <w:p w:rsidR="002B2E34" w:rsidRPr="00D44245" w:rsidRDefault="002B2E34" w:rsidP="00673F0C">
            <w:pPr>
              <w:jc w:val="center"/>
            </w:pPr>
          </w:p>
        </w:tc>
        <w:tc>
          <w:tcPr>
            <w:tcW w:w="1417" w:type="dxa"/>
            <w:shd w:val="clear" w:color="auto" w:fill="FFFFFF" w:themeFill="background1"/>
            <w:vAlign w:val="center"/>
          </w:tcPr>
          <w:p w:rsidR="002B2E34" w:rsidRPr="00D44245" w:rsidRDefault="002B2E34" w:rsidP="00673F0C">
            <w:pPr>
              <w:jc w:val="center"/>
            </w:pPr>
            <w:r w:rsidRPr="00D44245">
              <w:sym w:font="Wingdings" w:char="F0FC"/>
            </w:r>
          </w:p>
        </w:tc>
        <w:tc>
          <w:tcPr>
            <w:tcW w:w="992" w:type="dxa"/>
            <w:shd w:val="clear" w:color="auto" w:fill="FFFFFF" w:themeFill="background1"/>
            <w:vAlign w:val="center"/>
          </w:tcPr>
          <w:p w:rsidR="002B2E34" w:rsidRPr="00D44245" w:rsidRDefault="002B2E34" w:rsidP="00673F0C">
            <w:pPr>
              <w:jc w:val="center"/>
            </w:pPr>
          </w:p>
        </w:tc>
        <w:tc>
          <w:tcPr>
            <w:tcW w:w="1560" w:type="dxa"/>
            <w:shd w:val="clear" w:color="auto" w:fill="FFFFFF" w:themeFill="background1"/>
            <w:vAlign w:val="center"/>
          </w:tcPr>
          <w:p w:rsidR="002B2E34" w:rsidRPr="00D44245" w:rsidRDefault="002B2E34" w:rsidP="00673F0C">
            <w:pPr>
              <w:jc w:val="center"/>
            </w:pPr>
          </w:p>
        </w:tc>
        <w:tc>
          <w:tcPr>
            <w:tcW w:w="928" w:type="dxa"/>
            <w:shd w:val="clear" w:color="auto" w:fill="FFFFFF" w:themeFill="background1"/>
            <w:vAlign w:val="center"/>
          </w:tcPr>
          <w:p w:rsidR="002B2E34" w:rsidRPr="00D44245" w:rsidRDefault="002B2E34" w:rsidP="00673F0C">
            <w:pPr>
              <w:jc w:val="center"/>
            </w:pPr>
          </w:p>
        </w:tc>
      </w:tr>
      <w:tr w:rsidR="002B2E34" w:rsidRPr="00DE1746" w:rsidTr="0064650B">
        <w:trPr>
          <w:trHeight w:val="289"/>
        </w:trPr>
        <w:tc>
          <w:tcPr>
            <w:tcW w:w="1555" w:type="dxa"/>
            <w:vMerge/>
            <w:shd w:val="clear" w:color="auto" w:fill="F2F2F2" w:themeFill="background1" w:themeFillShade="F2"/>
            <w:vAlign w:val="center"/>
          </w:tcPr>
          <w:p w:rsidR="002B2E34" w:rsidRPr="00335C9C" w:rsidRDefault="002B2E34" w:rsidP="00673F0C">
            <w:pPr>
              <w:jc w:val="center"/>
            </w:pPr>
          </w:p>
        </w:tc>
        <w:tc>
          <w:tcPr>
            <w:tcW w:w="7229" w:type="dxa"/>
          </w:tcPr>
          <w:p w:rsidR="002B2E34" w:rsidRPr="007912E7" w:rsidRDefault="002B2E34" w:rsidP="00673F0C">
            <w:pPr>
              <w:rPr>
                <w:color w:val="000000"/>
              </w:rPr>
            </w:pPr>
            <w:r w:rsidRPr="007912E7">
              <w:rPr>
                <w:color w:val="000000"/>
              </w:rPr>
              <w:t>Annual r</w:t>
            </w:r>
            <w:r>
              <w:rPr>
                <w:color w:val="000000"/>
              </w:rPr>
              <w:t>eport work of academy committee (LGB)</w:t>
            </w:r>
            <w:r w:rsidRPr="007912E7">
              <w:rPr>
                <w:color w:val="000000"/>
              </w:rPr>
              <w:t xml:space="preserve">: submit to trust and publish </w:t>
            </w:r>
          </w:p>
        </w:tc>
        <w:tc>
          <w:tcPr>
            <w:tcW w:w="1276" w:type="dxa"/>
            <w:shd w:val="clear" w:color="auto" w:fill="FFFFFF" w:themeFill="background1"/>
            <w:vAlign w:val="center"/>
          </w:tcPr>
          <w:p w:rsidR="002B2E34" w:rsidRPr="00D44245" w:rsidRDefault="002B2E34" w:rsidP="00673F0C">
            <w:pPr>
              <w:jc w:val="center"/>
            </w:pPr>
          </w:p>
        </w:tc>
        <w:tc>
          <w:tcPr>
            <w:tcW w:w="1417" w:type="dxa"/>
            <w:shd w:val="clear" w:color="auto" w:fill="FFFFFF" w:themeFill="background1"/>
            <w:vAlign w:val="center"/>
          </w:tcPr>
          <w:p w:rsidR="002B2E34" w:rsidRPr="00D44245" w:rsidRDefault="002B2E34" w:rsidP="00673F0C">
            <w:pPr>
              <w:jc w:val="center"/>
            </w:pPr>
          </w:p>
        </w:tc>
        <w:tc>
          <w:tcPr>
            <w:tcW w:w="992" w:type="dxa"/>
            <w:shd w:val="clear" w:color="auto" w:fill="FFFFFF" w:themeFill="background1"/>
            <w:vAlign w:val="center"/>
          </w:tcPr>
          <w:p w:rsidR="002B2E34" w:rsidRPr="00D44245" w:rsidRDefault="002B2E34" w:rsidP="00673F0C">
            <w:pPr>
              <w:jc w:val="center"/>
            </w:pPr>
          </w:p>
        </w:tc>
        <w:tc>
          <w:tcPr>
            <w:tcW w:w="1560" w:type="dxa"/>
            <w:shd w:val="clear" w:color="auto" w:fill="FFFFFF" w:themeFill="background1"/>
            <w:vAlign w:val="center"/>
          </w:tcPr>
          <w:p w:rsidR="002B2E34" w:rsidRPr="00D44245" w:rsidRDefault="002B2E34" w:rsidP="00673F0C">
            <w:pPr>
              <w:jc w:val="center"/>
            </w:pPr>
            <w:r w:rsidRPr="00D44245">
              <w:sym w:font="Wingdings" w:char="F0FC"/>
            </w:r>
          </w:p>
        </w:tc>
        <w:tc>
          <w:tcPr>
            <w:tcW w:w="928" w:type="dxa"/>
            <w:shd w:val="clear" w:color="auto" w:fill="FFFFFF" w:themeFill="background1"/>
            <w:vAlign w:val="center"/>
          </w:tcPr>
          <w:p w:rsidR="002B2E34" w:rsidRPr="00D44245" w:rsidRDefault="002B2E34" w:rsidP="00673F0C">
            <w:pPr>
              <w:jc w:val="center"/>
            </w:pPr>
          </w:p>
        </w:tc>
      </w:tr>
      <w:tr w:rsidR="002B2E34" w:rsidRPr="00DE1746" w:rsidTr="0064650B">
        <w:trPr>
          <w:trHeight w:val="241"/>
        </w:trPr>
        <w:tc>
          <w:tcPr>
            <w:tcW w:w="1555" w:type="dxa"/>
            <w:vMerge w:val="restart"/>
            <w:shd w:val="clear" w:color="auto" w:fill="F2F2F2" w:themeFill="background1" w:themeFillShade="F2"/>
            <w:vAlign w:val="center"/>
          </w:tcPr>
          <w:p w:rsidR="002B2E34" w:rsidRPr="00D44245" w:rsidRDefault="002B2E34" w:rsidP="00673F0C">
            <w:pPr>
              <w:jc w:val="center"/>
              <w:rPr>
                <w:b/>
              </w:rPr>
            </w:pPr>
            <w:r w:rsidRPr="00D44245">
              <w:rPr>
                <w:b/>
              </w:rPr>
              <w:t>Being strategic</w:t>
            </w:r>
          </w:p>
        </w:tc>
        <w:tc>
          <w:tcPr>
            <w:tcW w:w="7229" w:type="dxa"/>
          </w:tcPr>
          <w:p w:rsidR="002B2E34" w:rsidRPr="007912E7" w:rsidRDefault="002B2E34" w:rsidP="00673F0C">
            <w:r w:rsidRPr="007912E7">
              <w:t>Determine trust wide policies which refle</w:t>
            </w:r>
            <w:r>
              <w:t xml:space="preserve">ct the trust's ethos and values: </w:t>
            </w:r>
            <w:r w:rsidRPr="007912E7">
              <w:t>approve</w:t>
            </w:r>
          </w:p>
        </w:tc>
        <w:tc>
          <w:tcPr>
            <w:tcW w:w="1276" w:type="dxa"/>
            <w:shd w:val="clear" w:color="auto" w:fill="FFFFFF" w:themeFill="background1"/>
            <w:vAlign w:val="center"/>
          </w:tcPr>
          <w:p w:rsidR="002B2E34" w:rsidRPr="00D44245" w:rsidRDefault="002B2E34" w:rsidP="00673F0C">
            <w:pPr>
              <w:jc w:val="center"/>
            </w:pPr>
          </w:p>
        </w:tc>
        <w:tc>
          <w:tcPr>
            <w:tcW w:w="1417" w:type="dxa"/>
            <w:shd w:val="clear" w:color="auto" w:fill="FFFFFF" w:themeFill="background1"/>
            <w:vAlign w:val="center"/>
          </w:tcPr>
          <w:p w:rsidR="002B2E34" w:rsidRPr="00D44245" w:rsidRDefault="002B2E34" w:rsidP="00673F0C">
            <w:pPr>
              <w:jc w:val="center"/>
            </w:pPr>
            <w:r w:rsidRPr="00D44245">
              <w:sym w:font="Wingdings" w:char="F0FC"/>
            </w:r>
          </w:p>
        </w:tc>
        <w:tc>
          <w:tcPr>
            <w:tcW w:w="992" w:type="dxa"/>
            <w:shd w:val="clear" w:color="auto" w:fill="FFFFFF" w:themeFill="background1"/>
            <w:vAlign w:val="center"/>
          </w:tcPr>
          <w:p w:rsidR="002B2E34" w:rsidRPr="00D44245" w:rsidRDefault="00207300" w:rsidP="00673F0C">
            <w:pPr>
              <w:jc w:val="center"/>
            </w:pPr>
            <w:r>
              <w:t>&lt;A</w:t>
            </w:r>
          </w:p>
        </w:tc>
        <w:tc>
          <w:tcPr>
            <w:tcW w:w="1560" w:type="dxa"/>
            <w:shd w:val="clear" w:color="auto" w:fill="FFFFFF" w:themeFill="background1"/>
            <w:vAlign w:val="center"/>
          </w:tcPr>
          <w:p w:rsidR="002B2E34" w:rsidRPr="00D44245" w:rsidRDefault="00207300" w:rsidP="00673F0C">
            <w:pPr>
              <w:jc w:val="center"/>
            </w:pPr>
            <w:r>
              <w:t>C</w:t>
            </w:r>
          </w:p>
        </w:tc>
        <w:tc>
          <w:tcPr>
            <w:tcW w:w="928" w:type="dxa"/>
            <w:shd w:val="clear" w:color="auto" w:fill="FFFFFF" w:themeFill="background1"/>
            <w:vAlign w:val="center"/>
          </w:tcPr>
          <w:p w:rsidR="002B2E34" w:rsidRPr="00D44245" w:rsidRDefault="00207300" w:rsidP="00673F0C">
            <w:pPr>
              <w:jc w:val="center"/>
            </w:pPr>
            <w:r>
              <w:t>C</w:t>
            </w:r>
          </w:p>
        </w:tc>
      </w:tr>
      <w:tr w:rsidR="002B2E34" w:rsidRPr="00DE1746" w:rsidTr="0064650B">
        <w:trPr>
          <w:trHeight w:val="246"/>
        </w:trPr>
        <w:tc>
          <w:tcPr>
            <w:tcW w:w="1555" w:type="dxa"/>
            <w:vMerge/>
            <w:shd w:val="clear" w:color="auto" w:fill="F2F2F2" w:themeFill="background1" w:themeFillShade="F2"/>
            <w:vAlign w:val="center"/>
          </w:tcPr>
          <w:p w:rsidR="002B2E34" w:rsidRPr="00335C9C" w:rsidRDefault="002B2E34" w:rsidP="00673F0C">
            <w:pPr>
              <w:jc w:val="center"/>
            </w:pPr>
          </w:p>
        </w:tc>
        <w:tc>
          <w:tcPr>
            <w:tcW w:w="7229" w:type="dxa"/>
          </w:tcPr>
          <w:p w:rsidR="002B2E34" w:rsidRPr="007912E7" w:rsidRDefault="002B2E34" w:rsidP="00673F0C">
            <w:r w:rsidRPr="007912E7">
              <w:t>Determine school level policies</w:t>
            </w:r>
            <w:r>
              <w:t>: approve</w:t>
            </w:r>
            <w:r w:rsidRPr="007912E7">
              <w:t xml:space="preserve"> </w:t>
            </w:r>
          </w:p>
        </w:tc>
        <w:tc>
          <w:tcPr>
            <w:tcW w:w="1276" w:type="dxa"/>
            <w:shd w:val="clear" w:color="auto" w:fill="FFFFFF" w:themeFill="background1"/>
            <w:vAlign w:val="center"/>
          </w:tcPr>
          <w:p w:rsidR="002B2E34" w:rsidRPr="00D44245" w:rsidRDefault="002B2E34" w:rsidP="00673F0C">
            <w:pPr>
              <w:jc w:val="center"/>
            </w:pPr>
          </w:p>
        </w:tc>
        <w:tc>
          <w:tcPr>
            <w:tcW w:w="1417" w:type="dxa"/>
            <w:shd w:val="clear" w:color="auto" w:fill="FFFFFF" w:themeFill="background1"/>
            <w:vAlign w:val="center"/>
          </w:tcPr>
          <w:p w:rsidR="002B2E34" w:rsidRPr="00D44245" w:rsidRDefault="002B2E34" w:rsidP="00673F0C">
            <w:pPr>
              <w:jc w:val="center"/>
            </w:pPr>
          </w:p>
        </w:tc>
        <w:tc>
          <w:tcPr>
            <w:tcW w:w="992" w:type="dxa"/>
            <w:shd w:val="clear" w:color="auto" w:fill="FFFFFF" w:themeFill="background1"/>
            <w:vAlign w:val="center"/>
          </w:tcPr>
          <w:p w:rsidR="002B2E34" w:rsidRPr="00D44245" w:rsidRDefault="00533519" w:rsidP="00673F0C">
            <w:pPr>
              <w:jc w:val="center"/>
            </w:pPr>
            <w:r>
              <w:t>A&gt;</w:t>
            </w:r>
          </w:p>
        </w:tc>
        <w:tc>
          <w:tcPr>
            <w:tcW w:w="1560" w:type="dxa"/>
            <w:shd w:val="clear" w:color="auto" w:fill="FFFFFF" w:themeFill="background1"/>
            <w:vAlign w:val="center"/>
          </w:tcPr>
          <w:p w:rsidR="002B2E34" w:rsidRPr="00D44245" w:rsidRDefault="002B2E34" w:rsidP="00673F0C">
            <w:pPr>
              <w:jc w:val="center"/>
            </w:pPr>
            <w:r w:rsidRPr="00D44245">
              <w:sym w:font="Wingdings" w:char="F0FC"/>
            </w:r>
          </w:p>
        </w:tc>
        <w:tc>
          <w:tcPr>
            <w:tcW w:w="928" w:type="dxa"/>
            <w:shd w:val="clear" w:color="auto" w:fill="FFFFFF" w:themeFill="background1"/>
            <w:vAlign w:val="center"/>
          </w:tcPr>
          <w:p w:rsidR="002B2E34" w:rsidRPr="00D44245" w:rsidRDefault="00533519" w:rsidP="00673F0C">
            <w:pPr>
              <w:jc w:val="center"/>
            </w:pPr>
            <w:r>
              <w:t>&lt;A</w:t>
            </w:r>
          </w:p>
        </w:tc>
      </w:tr>
      <w:tr w:rsidR="002B2E34" w:rsidRPr="00DE1746" w:rsidTr="0064650B">
        <w:trPr>
          <w:trHeight w:val="262"/>
        </w:trPr>
        <w:tc>
          <w:tcPr>
            <w:tcW w:w="1555" w:type="dxa"/>
            <w:vMerge/>
            <w:shd w:val="clear" w:color="auto" w:fill="F2F2F2" w:themeFill="background1" w:themeFillShade="F2"/>
            <w:vAlign w:val="center"/>
          </w:tcPr>
          <w:p w:rsidR="002B2E34" w:rsidRPr="00335C9C" w:rsidRDefault="002B2E34" w:rsidP="00673F0C">
            <w:pPr>
              <w:jc w:val="center"/>
            </w:pPr>
          </w:p>
        </w:tc>
        <w:tc>
          <w:tcPr>
            <w:tcW w:w="7229" w:type="dxa"/>
          </w:tcPr>
          <w:p w:rsidR="002B2E34" w:rsidRPr="007912E7" w:rsidRDefault="002B2E34" w:rsidP="00673F0C">
            <w:r w:rsidRPr="007912E7">
              <w:t>Management of risk: establish register, review and monitor</w:t>
            </w:r>
          </w:p>
        </w:tc>
        <w:tc>
          <w:tcPr>
            <w:tcW w:w="1276" w:type="dxa"/>
            <w:shd w:val="clear" w:color="auto" w:fill="FFFFFF" w:themeFill="background1"/>
            <w:vAlign w:val="center"/>
          </w:tcPr>
          <w:p w:rsidR="002B2E34" w:rsidRPr="00D44245" w:rsidRDefault="002B2E34" w:rsidP="00673F0C">
            <w:pPr>
              <w:jc w:val="center"/>
            </w:pPr>
          </w:p>
        </w:tc>
        <w:tc>
          <w:tcPr>
            <w:tcW w:w="1417" w:type="dxa"/>
            <w:shd w:val="clear" w:color="auto" w:fill="FFFFFF" w:themeFill="background1"/>
            <w:vAlign w:val="center"/>
          </w:tcPr>
          <w:p w:rsidR="002B2E34" w:rsidRPr="00D44245" w:rsidRDefault="002B2E34" w:rsidP="00673F0C">
            <w:pPr>
              <w:jc w:val="center"/>
            </w:pPr>
            <w:r w:rsidRPr="00D44245">
              <w:sym w:font="Wingdings" w:char="F0FC"/>
            </w:r>
            <w:r w:rsidR="00533519">
              <w:t xml:space="preserve"> (</w:t>
            </w:r>
            <w:r w:rsidR="00E0508C">
              <w:t xml:space="preserve">&lt;A </w:t>
            </w:r>
            <w:r w:rsidR="00533519">
              <w:t>RES)</w:t>
            </w:r>
          </w:p>
        </w:tc>
        <w:tc>
          <w:tcPr>
            <w:tcW w:w="992" w:type="dxa"/>
            <w:shd w:val="clear" w:color="auto" w:fill="FFFFFF" w:themeFill="background1"/>
            <w:vAlign w:val="center"/>
          </w:tcPr>
          <w:p w:rsidR="002B2E34" w:rsidRPr="00D44245" w:rsidRDefault="002B2E34" w:rsidP="00673F0C">
            <w:pPr>
              <w:jc w:val="center"/>
            </w:pPr>
            <w:r w:rsidRPr="00D44245">
              <w:t>C</w:t>
            </w:r>
          </w:p>
        </w:tc>
        <w:tc>
          <w:tcPr>
            <w:tcW w:w="1560" w:type="dxa"/>
            <w:shd w:val="clear" w:color="auto" w:fill="FFFFFF" w:themeFill="background1"/>
            <w:vAlign w:val="center"/>
          </w:tcPr>
          <w:p w:rsidR="002B2E34" w:rsidRPr="00D44245" w:rsidRDefault="00207300" w:rsidP="00673F0C">
            <w:pPr>
              <w:jc w:val="center"/>
            </w:pPr>
            <w:r w:rsidRPr="00D44245">
              <w:sym w:font="Wingdings" w:char="F0FC"/>
            </w:r>
          </w:p>
        </w:tc>
        <w:tc>
          <w:tcPr>
            <w:tcW w:w="928" w:type="dxa"/>
            <w:shd w:val="clear" w:color="auto" w:fill="FFFFFF" w:themeFill="background1"/>
            <w:vAlign w:val="center"/>
          </w:tcPr>
          <w:p w:rsidR="002B2E34" w:rsidRPr="00D44245" w:rsidRDefault="00207300" w:rsidP="00673F0C">
            <w:pPr>
              <w:jc w:val="center"/>
            </w:pPr>
            <w:r>
              <w:t>&lt;A</w:t>
            </w:r>
          </w:p>
        </w:tc>
      </w:tr>
      <w:tr w:rsidR="0064650B" w:rsidRPr="00DE1746" w:rsidTr="0064650B">
        <w:trPr>
          <w:trHeight w:val="279"/>
        </w:trPr>
        <w:tc>
          <w:tcPr>
            <w:tcW w:w="1555" w:type="dxa"/>
            <w:vMerge/>
            <w:shd w:val="clear" w:color="auto" w:fill="F2F2F2" w:themeFill="background1" w:themeFillShade="F2"/>
            <w:vAlign w:val="center"/>
          </w:tcPr>
          <w:p w:rsidR="002B2E34" w:rsidRPr="00335C9C" w:rsidRDefault="002B2E34" w:rsidP="00673F0C">
            <w:pPr>
              <w:jc w:val="center"/>
            </w:pPr>
          </w:p>
        </w:tc>
        <w:tc>
          <w:tcPr>
            <w:tcW w:w="7229" w:type="dxa"/>
          </w:tcPr>
          <w:p w:rsidR="002B2E34" w:rsidRPr="007912E7" w:rsidRDefault="002B2E34" w:rsidP="00673F0C">
            <w:r w:rsidRPr="007912E7">
              <w:t>Engagement with stakeholders</w:t>
            </w:r>
            <w:r>
              <w:t>: ensure</w:t>
            </w:r>
            <w:r w:rsidRPr="007912E7">
              <w:t xml:space="preserve"> </w:t>
            </w:r>
          </w:p>
        </w:tc>
        <w:tc>
          <w:tcPr>
            <w:tcW w:w="1276" w:type="dxa"/>
            <w:shd w:val="clear" w:color="auto" w:fill="FFFFFF" w:themeFill="background1"/>
            <w:vAlign w:val="center"/>
          </w:tcPr>
          <w:p w:rsidR="002B2E34" w:rsidRPr="00D44245" w:rsidRDefault="002B2E34" w:rsidP="00673F0C">
            <w:pPr>
              <w:jc w:val="center"/>
            </w:pPr>
          </w:p>
        </w:tc>
        <w:tc>
          <w:tcPr>
            <w:tcW w:w="1417" w:type="dxa"/>
            <w:shd w:val="clear" w:color="auto" w:fill="FFFFFF" w:themeFill="background1"/>
            <w:vAlign w:val="center"/>
          </w:tcPr>
          <w:p w:rsidR="002B2E34" w:rsidRPr="00D44245" w:rsidRDefault="002B2E34" w:rsidP="00673F0C">
            <w:pPr>
              <w:jc w:val="center"/>
            </w:pPr>
            <w:r w:rsidRPr="00D44245">
              <w:sym w:font="Wingdings" w:char="F0FC"/>
            </w:r>
          </w:p>
        </w:tc>
        <w:tc>
          <w:tcPr>
            <w:tcW w:w="992" w:type="dxa"/>
            <w:shd w:val="clear" w:color="auto" w:fill="FFFFFF" w:themeFill="background1"/>
            <w:vAlign w:val="center"/>
          </w:tcPr>
          <w:p w:rsidR="002B2E34" w:rsidRPr="00D44245" w:rsidRDefault="002B2E34" w:rsidP="00673F0C">
            <w:pPr>
              <w:jc w:val="center"/>
            </w:pPr>
            <w:r w:rsidRPr="00D44245">
              <w:sym w:font="Wingdings" w:char="F0FC"/>
            </w:r>
          </w:p>
        </w:tc>
        <w:tc>
          <w:tcPr>
            <w:tcW w:w="1560" w:type="dxa"/>
            <w:shd w:val="clear" w:color="auto" w:fill="FFFFFF" w:themeFill="background1"/>
            <w:vAlign w:val="center"/>
          </w:tcPr>
          <w:p w:rsidR="002B2E34" w:rsidRPr="00D44245" w:rsidRDefault="002B2E34" w:rsidP="00673F0C">
            <w:pPr>
              <w:jc w:val="center"/>
            </w:pPr>
            <w:r w:rsidRPr="00D44245">
              <w:sym w:font="Wingdings" w:char="F0FC"/>
            </w:r>
          </w:p>
        </w:tc>
        <w:tc>
          <w:tcPr>
            <w:tcW w:w="928" w:type="dxa"/>
            <w:shd w:val="clear" w:color="auto" w:fill="FFFFFF" w:themeFill="background1"/>
            <w:vAlign w:val="center"/>
          </w:tcPr>
          <w:p w:rsidR="002B2E34" w:rsidRPr="00D44245" w:rsidRDefault="002B2E34" w:rsidP="00673F0C">
            <w:pPr>
              <w:jc w:val="center"/>
            </w:pPr>
            <w:r w:rsidRPr="00D44245">
              <w:sym w:font="Wingdings" w:char="F0FC"/>
            </w:r>
          </w:p>
        </w:tc>
      </w:tr>
      <w:tr w:rsidR="002B2E34" w:rsidRPr="00DE1746" w:rsidTr="0064650B">
        <w:trPr>
          <w:trHeight w:val="270"/>
        </w:trPr>
        <w:tc>
          <w:tcPr>
            <w:tcW w:w="1555" w:type="dxa"/>
            <w:vMerge/>
            <w:shd w:val="clear" w:color="auto" w:fill="F2F2F2" w:themeFill="background1" w:themeFillShade="F2"/>
            <w:vAlign w:val="center"/>
          </w:tcPr>
          <w:p w:rsidR="002B2E34" w:rsidRPr="00335C9C" w:rsidRDefault="002B2E34" w:rsidP="00673F0C">
            <w:pPr>
              <w:jc w:val="center"/>
            </w:pPr>
          </w:p>
        </w:tc>
        <w:tc>
          <w:tcPr>
            <w:tcW w:w="7229" w:type="dxa"/>
          </w:tcPr>
          <w:p w:rsidR="002B2E34" w:rsidRPr="007912E7" w:rsidRDefault="002B2E34" w:rsidP="00673F0C">
            <w:r>
              <w:t xml:space="preserve">Determine trust's vision, </w:t>
            </w:r>
            <w:r w:rsidRPr="007912E7">
              <w:t>strategy</w:t>
            </w:r>
            <w:r>
              <w:t xml:space="preserve"> and </w:t>
            </w:r>
            <w:r w:rsidRPr="007912E7">
              <w:t>key priorities</w:t>
            </w:r>
            <w:r>
              <w:t>: approve</w:t>
            </w:r>
          </w:p>
        </w:tc>
        <w:tc>
          <w:tcPr>
            <w:tcW w:w="1276" w:type="dxa"/>
            <w:shd w:val="clear" w:color="auto" w:fill="FFFFFF" w:themeFill="background1"/>
            <w:vAlign w:val="center"/>
          </w:tcPr>
          <w:p w:rsidR="002B2E34" w:rsidRPr="00D44245" w:rsidRDefault="002B2E34" w:rsidP="00673F0C">
            <w:pPr>
              <w:jc w:val="center"/>
            </w:pPr>
          </w:p>
        </w:tc>
        <w:tc>
          <w:tcPr>
            <w:tcW w:w="1417" w:type="dxa"/>
            <w:shd w:val="clear" w:color="auto" w:fill="FFFFFF" w:themeFill="background1"/>
            <w:vAlign w:val="center"/>
          </w:tcPr>
          <w:p w:rsidR="002B2E34" w:rsidRPr="00D44245" w:rsidRDefault="002B2E34" w:rsidP="00673F0C">
            <w:pPr>
              <w:jc w:val="center"/>
            </w:pPr>
            <w:r w:rsidRPr="00D44245">
              <w:sym w:font="Wingdings" w:char="F0FC"/>
            </w:r>
          </w:p>
        </w:tc>
        <w:tc>
          <w:tcPr>
            <w:tcW w:w="992" w:type="dxa"/>
            <w:shd w:val="clear" w:color="auto" w:fill="FFFFFF" w:themeFill="background1"/>
            <w:vAlign w:val="center"/>
          </w:tcPr>
          <w:p w:rsidR="002B2E34" w:rsidRPr="00D44245" w:rsidRDefault="00207300" w:rsidP="00673F0C">
            <w:pPr>
              <w:jc w:val="center"/>
            </w:pPr>
            <w:r>
              <w:t>&lt;A</w:t>
            </w:r>
          </w:p>
        </w:tc>
        <w:tc>
          <w:tcPr>
            <w:tcW w:w="1560" w:type="dxa"/>
            <w:shd w:val="clear" w:color="auto" w:fill="FFFFFF" w:themeFill="background1"/>
            <w:vAlign w:val="center"/>
          </w:tcPr>
          <w:p w:rsidR="002B2E34" w:rsidRPr="00D44245" w:rsidRDefault="002B2E34" w:rsidP="00673F0C">
            <w:pPr>
              <w:jc w:val="center"/>
            </w:pPr>
            <w:r>
              <w:t>C</w:t>
            </w:r>
          </w:p>
        </w:tc>
        <w:tc>
          <w:tcPr>
            <w:tcW w:w="928" w:type="dxa"/>
            <w:shd w:val="clear" w:color="auto" w:fill="FFFFFF" w:themeFill="background1"/>
            <w:vAlign w:val="center"/>
          </w:tcPr>
          <w:p w:rsidR="002B2E34" w:rsidRPr="00D44245" w:rsidRDefault="00207300" w:rsidP="00207300">
            <w:pPr>
              <w:jc w:val="center"/>
            </w:pPr>
            <w:r>
              <w:t>C</w:t>
            </w:r>
          </w:p>
        </w:tc>
      </w:tr>
      <w:tr w:rsidR="002B2E34" w:rsidRPr="00DE1746" w:rsidTr="0064650B">
        <w:trPr>
          <w:trHeight w:val="273"/>
        </w:trPr>
        <w:tc>
          <w:tcPr>
            <w:tcW w:w="1555" w:type="dxa"/>
            <w:vMerge/>
            <w:shd w:val="clear" w:color="auto" w:fill="F2F2F2" w:themeFill="background1" w:themeFillShade="F2"/>
            <w:vAlign w:val="center"/>
          </w:tcPr>
          <w:p w:rsidR="002B2E34" w:rsidRPr="00335C9C" w:rsidRDefault="002B2E34" w:rsidP="00673F0C">
            <w:pPr>
              <w:jc w:val="center"/>
            </w:pPr>
          </w:p>
        </w:tc>
        <w:tc>
          <w:tcPr>
            <w:tcW w:w="7229" w:type="dxa"/>
          </w:tcPr>
          <w:p w:rsidR="002B2E34" w:rsidRPr="007912E7" w:rsidRDefault="002B2E34" w:rsidP="00673F0C">
            <w:r>
              <w:t xml:space="preserve">Determine schools’ vision, </w:t>
            </w:r>
            <w:r w:rsidRPr="007912E7">
              <w:t>strategy</w:t>
            </w:r>
            <w:r>
              <w:t xml:space="preserve"> and </w:t>
            </w:r>
            <w:r w:rsidRPr="007912E7">
              <w:t>key priorities</w:t>
            </w:r>
            <w:r>
              <w:t>: approve</w:t>
            </w:r>
          </w:p>
        </w:tc>
        <w:tc>
          <w:tcPr>
            <w:tcW w:w="1276" w:type="dxa"/>
            <w:shd w:val="clear" w:color="auto" w:fill="FFFFFF" w:themeFill="background1"/>
            <w:vAlign w:val="center"/>
          </w:tcPr>
          <w:p w:rsidR="002B2E34" w:rsidRPr="00D44245" w:rsidRDefault="002B2E34" w:rsidP="00673F0C">
            <w:pPr>
              <w:jc w:val="center"/>
            </w:pPr>
          </w:p>
        </w:tc>
        <w:tc>
          <w:tcPr>
            <w:tcW w:w="1417" w:type="dxa"/>
            <w:shd w:val="clear" w:color="auto" w:fill="FFFFFF" w:themeFill="background1"/>
            <w:vAlign w:val="center"/>
          </w:tcPr>
          <w:p w:rsidR="002B2E34" w:rsidRPr="00D44245" w:rsidRDefault="002862EA" w:rsidP="00673F0C">
            <w:pPr>
              <w:jc w:val="center"/>
            </w:pPr>
            <w:r>
              <w:t>A&gt;</w:t>
            </w:r>
          </w:p>
        </w:tc>
        <w:tc>
          <w:tcPr>
            <w:tcW w:w="992" w:type="dxa"/>
            <w:shd w:val="clear" w:color="auto" w:fill="FFFFFF" w:themeFill="background1"/>
            <w:vAlign w:val="center"/>
          </w:tcPr>
          <w:p w:rsidR="002B2E34" w:rsidRPr="00D44245" w:rsidRDefault="002862EA" w:rsidP="002862EA">
            <w:pPr>
              <w:jc w:val="center"/>
            </w:pPr>
            <w:r>
              <w:t>A&gt;</w:t>
            </w:r>
          </w:p>
        </w:tc>
        <w:tc>
          <w:tcPr>
            <w:tcW w:w="1560" w:type="dxa"/>
            <w:shd w:val="clear" w:color="auto" w:fill="FFFFFF" w:themeFill="background1"/>
            <w:vAlign w:val="center"/>
          </w:tcPr>
          <w:p w:rsidR="002B2E34" w:rsidRPr="00D44245" w:rsidRDefault="002862EA" w:rsidP="00673F0C">
            <w:pPr>
              <w:jc w:val="center"/>
            </w:pPr>
            <w:r w:rsidRPr="00D44245">
              <w:sym w:font="Wingdings" w:char="F0FC"/>
            </w:r>
          </w:p>
        </w:tc>
        <w:tc>
          <w:tcPr>
            <w:tcW w:w="928" w:type="dxa"/>
            <w:shd w:val="clear" w:color="auto" w:fill="FFFFFF" w:themeFill="background1"/>
            <w:vAlign w:val="center"/>
          </w:tcPr>
          <w:p w:rsidR="002B2E34" w:rsidRPr="00D44245" w:rsidRDefault="002862EA" w:rsidP="00673F0C">
            <w:pPr>
              <w:jc w:val="center"/>
            </w:pPr>
            <w:r>
              <w:t>&lt;A</w:t>
            </w:r>
          </w:p>
        </w:tc>
      </w:tr>
      <w:tr w:rsidR="002B2E34" w:rsidRPr="00DE1746" w:rsidTr="0064650B">
        <w:trPr>
          <w:trHeight w:val="278"/>
        </w:trPr>
        <w:tc>
          <w:tcPr>
            <w:tcW w:w="1555" w:type="dxa"/>
            <w:vMerge/>
            <w:shd w:val="clear" w:color="auto" w:fill="F2F2F2" w:themeFill="background1" w:themeFillShade="F2"/>
            <w:vAlign w:val="center"/>
          </w:tcPr>
          <w:p w:rsidR="002B2E34" w:rsidRPr="00335C9C" w:rsidRDefault="002B2E34" w:rsidP="00673F0C">
            <w:pPr>
              <w:jc w:val="center"/>
            </w:pPr>
          </w:p>
        </w:tc>
        <w:tc>
          <w:tcPr>
            <w:tcW w:w="7229" w:type="dxa"/>
          </w:tcPr>
          <w:p w:rsidR="002B2E34" w:rsidRPr="007912E7" w:rsidRDefault="002B2E34" w:rsidP="00673F0C">
            <w:pPr>
              <w:rPr>
                <w:color w:val="000000"/>
              </w:rPr>
            </w:pPr>
            <w:r w:rsidRPr="007912E7">
              <w:rPr>
                <w:color w:val="000000"/>
              </w:rPr>
              <w:t xml:space="preserve">Chief </w:t>
            </w:r>
            <w:r>
              <w:rPr>
                <w:color w:val="000000"/>
              </w:rPr>
              <w:t>e</w:t>
            </w:r>
            <w:r w:rsidRPr="007912E7">
              <w:rPr>
                <w:color w:val="000000"/>
              </w:rPr>
              <w:t xml:space="preserve">xecutive </w:t>
            </w:r>
            <w:r>
              <w:rPr>
                <w:color w:val="000000"/>
              </w:rPr>
              <w:t>o</w:t>
            </w:r>
            <w:r w:rsidRPr="007912E7">
              <w:rPr>
                <w:color w:val="000000"/>
              </w:rPr>
              <w:t xml:space="preserve">fficer: </w:t>
            </w:r>
            <w:r>
              <w:rPr>
                <w:color w:val="000000"/>
              </w:rPr>
              <w:t>a</w:t>
            </w:r>
            <w:r w:rsidRPr="007912E7">
              <w:rPr>
                <w:color w:val="000000"/>
              </w:rPr>
              <w:t xml:space="preserve">ppoint and dismiss  </w:t>
            </w:r>
          </w:p>
        </w:tc>
        <w:tc>
          <w:tcPr>
            <w:tcW w:w="1276" w:type="dxa"/>
            <w:shd w:val="clear" w:color="auto" w:fill="FFFFFF" w:themeFill="background1"/>
            <w:vAlign w:val="center"/>
          </w:tcPr>
          <w:p w:rsidR="002B2E34" w:rsidRPr="00D44245" w:rsidRDefault="002B2E34" w:rsidP="00673F0C">
            <w:pPr>
              <w:jc w:val="center"/>
            </w:pPr>
          </w:p>
        </w:tc>
        <w:tc>
          <w:tcPr>
            <w:tcW w:w="1417" w:type="dxa"/>
            <w:shd w:val="clear" w:color="auto" w:fill="FFFFFF" w:themeFill="background1"/>
            <w:vAlign w:val="center"/>
          </w:tcPr>
          <w:p w:rsidR="002B2E34" w:rsidRPr="00D44245" w:rsidRDefault="002B2E34" w:rsidP="00673F0C">
            <w:pPr>
              <w:jc w:val="center"/>
            </w:pPr>
            <w:r w:rsidRPr="00D44245">
              <w:sym w:font="Wingdings" w:char="F0FC"/>
            </w:r>
          </w:p>
        </w:tc>
        <w:tc>
          <w:tcPr>
            <w:tcW w:w="992" w:type="dxa"/>
            <w:shd w:val="clear" w:color="auto" w:fill="FFFFFF" w:themeFill="background1"/>
            <w:vAlign w:val="center"/>
          </w:tcPr>
          <w:p w:rsidR="002B2E34" w:rsidRPr="00D44245" w:rsidRDefault="002B2E34" w:rsidP="00673F0C">
            <w:pPr>
              <w:jc w:val="center"/>
            </w:pPr>
          </w:p>
        </w:tc>
        <w:tc>
          <w:tcPr>
            <w:tcW w:w="1560" w:type="dxa"/>
            <w:shd w:val="clear" w:color="auto" w:fill="FFFFFF" w:themeFill="background1"/>
            <w:vAlign w:val="center"/>
          </w:tcPr>
          <w:p w:rsidR="002B2E34" w:rsidRPr="00D44245" w:rsidRDefault="002B2E34" w:rsidP="00673F0C">
            <w:pPr>
              <w:jc w:val="center"/>
            </w:pPr>
          </w:p>
        </w:tc>
        <w:tc>
          <w:tcPr>
            <w:tcW w:w="928" w:type="dxa"/>
            <w:shd w:val="clear" w:color="auto" w:fill="FFFFFF" w:themeFill="background1"/>
            <w:vAlign w:val="center"/>
          </w:tcPr>
          <w:p w:rsidR="002B2E34" w:rsidRPr="00D44245" w:rsidRDefault="002B2E34" w:rsidP="00673F0C">
            <w:pPr>
              <w:jc w:val="center"/>
            </w:pPr>
          </w:p>
        </w:tc>
      </w:tr>
      <w:tr w:rsidR="002B2E34" w:rsidRPr="00DE1746" w:rsidTr="0064650B">
        <w:trPr>
          <w:trHeight w:val="267"/>
        </w:trPr>
        <w:tc>
          <w:tcPr>
            <w:tcW w:w="1555" w:type="dxa"/>
            <w:vMerge/>
            <w:shd w:val="clear" w:color="auto" w:fill="F2F2F2" w:themeFill="background1" w:themeFillShade="F2"/>
            <w:vAlign w:val="center"/>
          </w:tcPr>
          <w:p w:rsidR="002B2E34" w:rsidRPr="00335C9C" w:rsidRDefault="002B2E34" w:rsidP="00673F0C">
            <w:pPr>
              <w:jc w:val="center"/>
            </w:pPr>
          </w:p>
        </w:tc>
        <w:tc>
          <w:tcPr>
            <w:tcW w:w="7229" w:type="dxa"/>
          </w:tcPr>
          <w:p w:rsidR="002B2E34" w:rsidRPr="007912E7" w:rsidRDefault="002B2E34" w:rsidP="00673F0C">
            <w:pPr>
              <w:rPr>
                <w:color w:val="000000"/>
              </w:rPr>
            </w:pPr>
            <w:r>
              <w:rPr>
                <w:color w:val="000000"/>
              </w:rPr>
              <w:t>Accounting officer: appoint and dismiss</w:t>
            </w:r>
          </w:p>
        </w:tc>
        <w:tc>
          <w:tcPr>
            <w:tcW w:w="1276" w:type="dxa"/>
            <w:shd w:val="clear" w:color="auto" w:fill="FFFFFF" w:themeFill="background1"/>
            <w:vAlign w:val="center"/>
          </w:tcPr>
          <w:p w:rsidR="002B2E34" w:rsidRPr="00D44245" w:rsidRDefault="002B2E34" w:rsidP="00673F0C">
            <w:pPr>
              <w:jc w:val="center"/>
            </w:pPr>
          </w:p>
        </w:tc>
        <w:tc>
          <w:tcPr>
            <w:tcW w:w="1417" w:type="dxa"/>
            <w:shd w:val="clear" w:color="auto" w:fill="FFFFFF" w:themeFill="background1"/>
            <w:vAlign w:val="center"/>
          </w:tcPr>
          <w:p w:rsidR="002B2E34" w:rsidRPr="00D44245" w:rsidRDefault="002B2E34" w:rsidP="00673F0C">
            <w:pPr>
              <w:jc w:val="center"/>
            </w:pPr>
            <w:r w:rsidRPr="00D44245">
              <w:sym w:font="Wingdings" w:char="F0FC"/>
            </w:r>
          </w:p>
        </w:tc>
        <w:tc>
          <w:tcPr>
            <w:tcW w:w="992" w:type="dxa"/>
            <w:shd w:val="clear" w:color="auto" w:fill="FFFFFF" w:themeFill="background1"/>
            <w:vAlign w:val="center"/>
          </w:tcPr>
          <w:p w:rsidR="002B2E34" w:rsidRPr="00D44245" w:rsidRDefault="00533519" w:rsidP="00673F0C">
            <w:pPr>
              <w:jc w:val="center"/>
            </w:pPr>
            <w:r>
              <w:t>&lt;A</w:t>
            </w:r>
          </w:p>
        </w:tc>
        <w:tc>
          <w:tcPr>
            <w:tcW w:w="1560" w:type="dxa"/>
            <w:shd w:val="clear" w:color="auto" w:fill="FFFFFF" w:themeFill="background1"/>
            <w:vAlign w:val="center"/>
          </w:tcPr>
          <w:p w:rsidR="002B2E34" w:rsidRPr="00D44245" w:rsidRDefault="002B2E34" w:rsidP="00673F0C">
            <w:pPr>
              <w:jc w:val="center"/>
            </w:pPr>
          </w:p>
        </w:tc>
        <w:tc>
          <w:tcPr>
            <w:tcW w:w="928" w:type="dxa"/>
            <w:shd w:val="clear" w:color="auto" w:fill="FFFFFF" w:themeFill="background1"/>
            <w:vAlign w:val="center"/>
          </w:tcPr>
          <w:p w:rsidR="002B2E34" w:rsidRPr="00D44245" w:rsidRDefault="002B2E34" w:rsidP="00673F0C">
            <w:pPr>
              <w:jc w:val="center"/>
            </w:pPr>
          </w:p>
        </w:tc>
      </w:tr>
      <w:tr w:rsidR="00533519" w:rsidRPr="00DE1746" w:rsidTr="0064650B">
        <w:trPr>
          <w:trHeight w:val="272"/>
        </w:trPr>
        <w:tc>
          <w:tcPr>
            <w:tcW w:w="1555" w:type="dxa"/>
            <w:vMerge/>
            <w:shd w:val="clear" w:color="auto" w:fill="F2F2F2" w:themeFill="background1" w:themeFillShade="F2"/>
            <w:vAlign w:val="center"/>
          </w:tcPr>
          <w:p w:rsidR="00533519" w:rsidRPr="00335C9C" w:rsidRDefault="00533519" w:rsidP="00533519">
            <w:pPr>
              <w:jc w:val="center"/>
            </w:pPr>
          </w:p>
        </w:tc>
        <w:tc>
          <w:tcPr>
            <w:tcW w:w="7229" w:type="dxa"/>
          </w:tcPr>
          <w:p w:rsidR="00533519" w:rsidRPr="007912E7" w:rsidRDefault="00533519" w:rsidP="00533519">
            <w:pPr>
              <w:rPr>
                <w:color w:val="000000"/>
              </w:rPr>
            </w:pPr>
            <w:r>
              <w:rPr>
                <w:color w:val="000000"/>
              </w:rPr>
              <w:t>HeadTeachers: a</w:t>
            </w:r>
            <w:r w:rsidRPr="007912E7">
              <w:rPr>
                <w:color w:val="000000"/>
              </w:rPr>
              <w:t>ppoint and dismiss</w:t>
            </w:r>
          </w:p>
        </w:tc>
        <w:tc>
          <w:tcPr>
            <w:tcW w:w="1276" w:type="dxa"/>
            <w:shd w:val="clear" w:color="auto" w:fill="FFFFFF" w:themeFill="background1"/>
            <w:vAlign w:val="center"/>
          </w:tcPr>
          <w:p w:rsidR="00533519" w:rsidRPr="00D44245" w:rsidRDefault="00533519" w:rsidP="00533519">
            <w:pPr>
              <w:jc w:val="center"/>
            </w:pPr>
          </w:p>
        </w:tc>
        <w:tc>
          <w:tcPr>
            <w:tcW w:w="1417" w:type="dxa"/>
            <w:shd w:val="clear" w:color="auto" w:fill="FFFFFF" w:themeFill="background1"/>
            <w:vAlign w:val="center"/>
          </w:tcPr>
          <w:p w:rsidR="00533519" w:rsidRPr="00D44245" w:rsidRDefault="00533519" w:rsidP="00533519">
            <w:pPr>
              <w:jc w:val="center"/>
            </w:pPr>
            <w:r w:rsidRPr="00D44245">
              <w:sym w:font="Wingdings" w:char="F0FC"/>
            </w:r>
          </w:p>
        </w:tc>
        <w:tc>
          <w:tcPr>
            <w:tcW w:w="992" w:type="dxa"/>
            <w:shd w:val="clear" w:color="auto" w:fill="FFFFFF" w:themeFill="background1"/>
            <w:vAlign w:val="center"/>
          </w:tcPr>
          <w:p w:rsidR="00533519" w:rsidRPr="00D44245" w:rsidRDefault="00533519" w:rsidP="00533519">
            <w:pPr>
              <w:jc w:val="center"/>
            </w:pPr>
            <w:r w:rsidRPr="00D44245">
              <w:sym w:font="Wingdings" w:char="F0FC"/>
            </w:r>
          </w:p>
        </w:tc>
        <w:tc>
          <w:tcPr>
            <w:tcW w:w="1560" w:type="dxa"/>
            <w:shd w:val="clear" w:color="auto" w:fill="FFFFFF" w:themeFill="background1"/>
            <w:vAlign w:val="center"/>
          </w:tcPr>
          <w:p w:rsidR="00533519" w:rsidRPr="00D44245" w:rsidRDefault="00533519" w:rsidP="00533519">
            <w:pPr>
              <w:jc w:val="center"/>
            </w:pPr>
            <w:r>
              <w:t>&lt;R</w:t>
            </w:r>
          </w:p>
        </w:tc>
        <w:tc>
          <w:tcPr>
            <w:tcW w:w="928" w:type="dxa"/>
            <w:shd w:val="clear" w:color="auto" w:fill="FFFFFF" w:themeFill="background1"/>
            <w:vAlign w:val="center"/>
          </w:tcPr>
          <w:p w:rsidR="00533519" w:rsidRPr="00D44245" w:rsidRDefault="00533519" w:rsidP="00533519">
            <w:pPr>
              <w:jc w:val="center"/>
            </w:pPr>
          </w:p>
        </w:tc>
      </w:tr>
      <w:tr w:rsidR="00E0508C" w:rsidRPr="00DE1746" w:rsidTr="0064650B">
        <w:trPr>
          <w:trHeight w:val="272"/>
        </w:trPr>
        <w:tc>
          <w:tcPr>
            <w:tcW w:w="1555" w:type="dxa"/>
            <w:vMerge/>
            <w:shd w:val="clear" w:color="auto" w:fill="F2F2F2" w:themeFill="background1" w:themeFillShade="F2"/>
            <w:vAlign w:val="center"/>
          </w:tcPr>
          <w:p w:rsidR="00E0508C" w:rsidRPr="00335C9C" w:rsidRDefault="00E0508C" w:rsidP="00E0508C">
            <w:pPr>
              <w:jc w:val="center"/>
            </w:pPr>
          </w:p>
        </w:tc>
        <w:tc>
          <w:tcPr>
            <w:tcW w:w="7229" w:type="dxa"/>
          </w:tcPr>
          <w:p w:rsidR="00E0508C" w:rsidRPr="007912E7" w:rsidRDefault="00E0508C" w:rsidP="00E0508C">
            <w:pPr>
              <w:rPr>
                <w:color w:val="000000"/>
              </w:rPr>
            </w:pPr>
            <w:r w:rsidRPr="007912E7">
              <w:rPr>
                <w:color w:val="000000"/>
              </w:rPr>
              <w:t xml:space="preserve">Chief </w:t>
            </w:r>
            <w:r>
              <w:rPr>
                <w:color w:val="000000"/>
              </w:rPr>
              <w:t>financial o</w:t>
            </w:r>
            <w:r w:rsidRPr="007912E7">
              <w:rPr>
                <w:color w:val="000000"/>
              </w:rPr>
              <w:t xml:space="preserve">fficer: </w:t>
            </w:r>
            <w:r>
              <w:rPr>
                <w:color w:val="000000"/>
              </w:rPr>
              <w:t>a</w:t>
            </w:r>
            <w:r w:rsidRPr="007912E7">
              <w:rPr>
                <w:color w:val="000000"/>
              </w:rPr>
              <w:t xml:space="preserve">ppoint and dismiss  </w:t>
            </w:r>
          </w:p>
        </w:tc>
        <w:tc>
          <w:tcPr>
            <w:tcW w:w="1276" w:type="dxa"/>
            <w:shd w:val="clear" w:color="auto" w:fill="FFFFFF" w:themeFill="background1"/>
            <w:vAlign w:val="center"/>
          </w:tcPr>
          <w:p w:rsidR="00E0508C" w:rsidRPr="00D44245" w:rsidRDefault="00E0508C" w:rsidP="00E0508C">
            <w:pPr>
              <w:jc w:val="center"/>
            </w:pPr>
          </w:p>
        </w:tc>
        <w:tc>
          <w:tcPr>
            <w:tcW w:w="1417" w:type="dxa"/>
            <w:shd w:val="clear" w:color="auto" w:fill="FFFFFF" w:themeFill="background1"/>
            <w:vAlign w:val="center"/>
          </w:tcPr>
          <w:p w:rsidR="00E0508C" w:rsidRPr="00D44245" w:rsidRDefault="00E0508C" w:rsidP="00E0508C">
            <w:pPr>
              <w:jc w:val="center"/>
            </w:pPr>
            <w:r w:rsidRPr="00D44245">
              <w:sym w:font="Wingdings" w:char="F0FC"/>
            </w:r>
            <w:r>
              <w:t xml:space="preserve"> (&lt;A RES)</w:t>
            </w:r>
          </w:p>
        </w:tc>
        <w:tc>
          <w:tcPr>
            <w:tcW w:w="992" w:type="dxa"/>
            <w:shd w:val="clear" w:color="auto" w:fill="FFFFFF" w:themeFill="background1"/>
            <w:vAlign w:val="center"/>
          </w:tcPr>
          <w:p w:rsidR="00E0508C" w:rsidRPr="00D44245" w:rsidRDefault="00E0508C" w:rsidP="00E0508C">
            <w:pPr>
              <w:jc w:val="center"/>
            </w:pPr>
            <w:r>
              <w:t>&lt;A</w:t>
            </w:r>
          </w:p>
        </w:tc>
        <w:tc>
          <w:tcPr>
            <w:tcW w:w="1560" w:type="dxa"/>
            <w:shd w:val="clear" w:color="auto" w:fill="FFFFFF" w:themeFill="background1"/>
            <w:vAlign w:val="center"/>
          </w:tcPr>
          <w:p w:rsidR="00E0508C" w:rsidRDefault="00E0508C" w:rsidP="00E0508C">
            <w:pPr>
              <w:jc w:val="center"/>
            </w:pPr>
          </w:p>
        </w:tc>
        <w:tc>
          <w:tcPr>
            <w:tcW w:w="928" w:type="dxa"/>
            <w:shd w:val="clear" w:color="auto" w:fill="FFFFFF" w:themeFill="background1"/>
            <w:vAlign w:val="center"/>
          </w:tcPr>
          <w:p w:rsidR="00E0508C" w:rsidRPr="00D44245" w:rsidRDefault="00E0508C" w:rsidP="00E0508C">
            <w:pPr>
              <w:jc w:val="center"/>
            </w:pPr>
          </w:p>
        </w:tc>
      </w:tr>
      <w:tr w:rsidR="00E0508C" w:rsidRPr="00DE1746" w:rsidTr="0064650B">
        <w:trPr>
          <w:trHeight w:val="275"/>
        </w:trPr>
        <w:tc>
          <w:tcPr>
            <w:tcW w:w="1555" w:type="dxa"/>
            <w:vMerge/>
            <w:shd w:val="clear" w:color="auto" w:fill="F2F2F2" w:themeFill="background1" w:themeFillShade="F2"/>
            <w:vAlign w:val="center"/>
          </w:tcPr>
          <w:p w:rsidR="00E0508C" w:rsidRPr="00335C9C" w:rsidRDefault="00E0508C" w:rsidP="00E0508C">
            <w:pPr>
              <w:jc w:val="center"/>
            </w:pPr>
          </w:p>
        </w:tc>
        <w:tc>
          <w:tcPr>
            <w:tcW w:w="7229" w:type="dxa"/>
          </w:tcPr>
          <w:p w:rsidR="00E0508C" w:rsidRPr="007912E7" w:rsidRDefault="00E0508C" w:rsidP="00E0508C">
            <w:pPr>
              <w:rPr>
                <w:color w:val="000000"/>
              </w:rPr>
            </w:pPr>
            <w:r w:rsidRPr="007912E7">
              <w:rPr>
                <w:color w:val="000000"/>
              </w:rPr>
              <w:t>Budget plan to support delivery of</w:t>
            </w:r>
            <w:r>
              <w:rPr>
                <w:color w:val="000000"/>
              </w:rPr>
              <w:t xml:space="preserve"> trust </w:t>
            </w:r>
            <w:r w:rsidRPr="007912E7">
              <w:rPr>
                <w:color w:val="000000"/>
              </w:rPr>
              <w:t>key priorities: agree</w:t>
            </w:r>
          </w:p>
        </w:tc>
        <w:tc>
          <w:tcPr>
            <w:tcW w:w="1276" w:type="dxa"/>
            <w:shd w:val="clear" w:color="auto" w:fill="FFFFFF" w:themeFill="background1"/>
            <w:vAlign w:val="center"/>
          </w:tcPr>
          <w:p w:rsidR="00E0508C" w:rsidRPr="00D44245" w:rsidRDefault="00E0508C" w:rsidP="00E0508C">
            <w:pPr>
              <w:jc w:val="center"/>
            </w:pPr>
          </w:p>
        </w:tc>
        <w:tc>
          <w:tcPr>
            <w:tcW w:w="1417" w:type="dxa"/>
            <w:shd w:val="clear" w:color="auto" w:fill="FFFFFF" w:themeFill="background1"/>
            <w:vAlign w:val="center"/>
          </w:tcPr>
          <w:p w:rsidR="00E0508C" w:rsidRPr="00D44245" w:rsidRDefault="00E0508C" w:rsidP="00E0508C">
            <w:pPr>
              <w:jc w:val="center"/>
            </w:pPr>
            <w:r w:rsidRPr="00D44245">
              <w:sym w:font="Wingdings" w:char="F0FC"/>
            </w:r>
            <w:r>
              <w:t xml:space="preserve"> (&lt;A RES)</w:t>
            </w:r>
          </w:p>
        </w:tc>
        <w:tc>
          <w:tcPr>
            <w:tcW w:w="992" w:type="dxa"/>
            <w:shd w:val="clear" w:color="auto" w:fill="FFFFFF" w:themeFill="background1"/>
            <w:vAlign w:val="center"/>
          </w:tcPr>
          <w:p w:rsidR="00E0508C" w:rsidRPr="00D44245" w:rsidRDefault="00E0508C" w:rsidP="00E0508C">
            <w:pPr>
              <w:jc w:val="center"/>
            </w:pPr>
            <w:r>
              <w:t>&lt;A</w:t>
            </w:r>
          </w:p>
        </w:tc>
        <w:tc>
          <w:tcPr>
            <w:tcW w:w="1560" w:type="dxa"/>
            <w:shd w:val="clear" w:color="auto" w:fill="FFFFFF" w:themeFill="background1"/>
            <w:vAlign w:val="center"/>
          </w:tcPr>
          <w:p w:rsidR="00E0508C" w:rsidRPr="00D44245" w:rsidRDefault="00E0508C" w:rsidP="00E0508C">
            <w:pPr>
              <w:jc w:val="center"/>
            </w:pPr>
            <w:r>
              <w:t>&lt;R</w:t>
            </w:r>
          </w:p>
        </w:tc>
        <w:tc>
          <w:tcPr>
            <w:tcW w:w="928" w:type="dxa"/>
            <w:shd w:val="clear" w:color="auto" w:fill="FFFFFF" w:themeFill="background1"/>
            <w:vAlign w:val="center"/>
          </w:tcPr>
          <w:p w:rsidR="00E0508C" w:rsidRPr="00D44245" w:rsidRDefault="00E0508C" w:rsidP="00E0508C">
            <w:pPr>
              <w:jc w:val="center"/>
            </w:pPr>
            <w:r>
              <w:t>&lt;A</w:t>
            </w:r>
          </w:p>
        </w:tc>
      </w:tr>
      <w:tr w:rsidR="00E0508C" w:rsidRPr="00DE1746" w:rsidTr="0064650B">
        <w:trPr>
          <w:trHeight w:val="266"/>
        </w:trPr>
        <w:tc>
          <w:tcPr>
            <w:tcW w:w="1555" w:type="dxa"/>
            <w:vMerge/>
            <w:shd w:val="clear" w:color="auto" w:fill="F2F2F2" w:themeFill="background1" w:themeFillShade="F2"/>
            <w:vAlign w:val="center"/>
          </w:tcPr>
          <w:p w:rsidR="00E0508C" w:rsidRPr="00335C9C" w:rsidRDefault="00E0508C" w:rsidP="00E0508C">
            <w:pPr>
              <w:jc w:val="center"/>
            </w:pPr>
          </w:p>
        </w:tc>
        <w:tc>
          <w:tcPr>
            <w:tcW w:w="7229" w:type="dxa"/>
          </w:tcPr>
          <w:p w:rsidR="00E0508C" w:rsidRPr="007912E7" w:rsidRDefault="00E0508C" w:rsidP="00E0508C">
            <w:pPr>
              <w:rPr>
                <w:color w:val="000000"/>
              </w:rPr>
            </w:pPr>
            <w:r w:rsidRPr="007912E7">
              <w:rPr>
                <w:color w:val="000000"/>
              </w:rPr>
              <w:t>Budget plan to support delivery of</w:t>
            </w:r>
            <w:r>
              <w:rPr>
                <w:color w:val="000000"/>
              </w:rPr>
              <w:t xml:space="preserve"> schools’</w:t>
            </w:r>
            <w:r w:rsidRPr="007912E7">
              <w:rPr>
                <w:color w:val="000000"/>
              </w:rPr>
              <w:t xml:space="preserve"> key priorities: agree</w:t>
            </w:r>
          </w:p>
        </w:tc>
        <w:tc>
          <w:tcPr>
            <w:tcW w:w="1276" w:type="dxa"/>
            <w:shd w:val="clear" w:color="auto" w:fill="FFFFFF" w:themeFill="background1"/>
            <w:vAlign w:val="center"/>
          </w:tcPr>
          <w:p w:rsidR="00E0508C" w:rsidRPr="00D44245" w:rsidRDefault="00E0508C" w:rsidP="00E0508C">
            <w:pPr>
              <w:jc w:val="center"/>
            </w:pPr>
          </w:p>
        </w:tc>
        <w:tc>
          <w:tcPr>
            <w:tcW w:w="1417" w:type="dxa"/>
            <w:shd w:val="clear" w:color="auto" w:fill="FFFFFF" w:themeFill="background1"/>
            <w:vAlign w:val="center"/>
          </w:tcPr>
          <w:p w:rsidR="00E0508C" w:rsidRPr="00D44245" w:rsidRDefault="00E0508C" w:rsidP="00E0508C">
            <w:pPr>
              <w:jc w:val="center"/>
            </w:pPr>
            <w:r w:rsidRPr="00D44245">
              <w:sym w:font="Wingdings" w:char="F0FC"/>
            </w:r>
            <w:r>
              <w:t xml:space="preserve"> (&lt;A RES)</w:t>
            </w:r>
          </w:p>
        </w:tc>
        <w:tc>
          <w:tcPr>
            <w:tcW w:w="992" w:type="dxa"/>
            <w:shd w:val="clear" w:color="auto" w:fill="FFFFFF" w:themeFill="background1"/>
            <w:vAlign w:val="center"/>
          </w:tcPr>
          <w:p w:rsidR="00E0508C" w:rsidRPr="00D44245" w:rsidRDefault="00E0508C" w:rsidP="00E0508C">
            <w:pPr>
              <w:jc w:val="center"/>
            </w:pPr>
            <w:r>
              <w:t>&lt;A&gt;</w:t>
            </w:r>
          </w:p>
        </w:tc>
        <w:tc>
          <w:tcPr>
            <w:tcW w:w="1560" w:type="dxa"/>
            <w:shd w:val="clear" w:color="auto" w:fill="FFFFFF" w:themeFill="background1"/>
            <w:vAlign w:val="center"/>
          </w:tcPr>
          <w:p w:rsidR="00E0508C" w:rsidRPr="00D44245" w:rsidRDefault="00E0508C" w:rsidP="00E0508C">
            <w:pPr>
              <w:jc w:val="center"/>
            </w:pPr>
            <w:r>
              <w:t>&lt;R</w:t>
            </w:r>
          </w:p>
        </w:tc>
        <w:tc>
          <w:tcPr>
            <w:tcW w:w="928" w:type="dxa"/>
            <w:shd w:val="clear" w:color="auto" w:fill="FFFFFF" w:themeFill="background1"/>
            <w:vAlign w:val="center"/>
          </w:tcPr>
          <w:p w:rsidR="00E0508C" w:rsidRPr="00D44245" w:rsidRDefault="00FF1C98" w:rsidP="00E0508C">
            <w:pPr>
              <w:jc w:val="center"/>
            </w:pPr>
            <w:r>
              <w:t>&lt;A</w:t>
            </w:r>
          </w:p>
        </w:tc>
      </w:tr>
      <w:tr w:rsidR="00E0508C" w:rsidRPr="00DE1746" w:rsidTr="0064650B">
        <w:trPr>
          <w:trHeight w:val="269"/>
        </w:trPr>
        <w:tc>
          <w:tcPr>
            <w:tcW w:w="1555" w:type="dxa"/>
            <w:vMerge/>
            <w:shd w:val="clear" w:color="auto" w:fill="F2F2F2" w:themeFill="background1" w:themeFillShade="F2"/>
            <w:vAlign w:val="center"/>
          </w:tcPr>
          <w:p w:rsidR="00E0508C" w:rsidRPr="00335C9C" w:rsidRDefault="00E0508C" w:rsidP="00E0508C">
            <w:pPr>
              <w:jc w:val="center"/>
            </w:pPr>
          </w:p>
        </w:tc>
        <w:tc>
          <w:tcPr>
            <w:tcW w:w="7229" w:type="dxa"/>
          </w:tcPr>
          <w:p w:rsidR="00E0508C" w:rsidRPr="007912E7" w:rsidRDefault="00E0508C" w:rsidP="00E0508C">
            <w:pPr>
              <w:rPr>
                <w:color w:val="000000"/>
              </w:rPr>
            </w:pPr>
            <w:r w:rsidRPr="007912E7">
              <w:rPr>
                <w:color w:val="000000"/>
              </w:rPr>
              <w:t>Trust's staffing structure: agree</w:t>
            </w:r>
          </w:p>
        </w:tc>
        <w:tc>
          <w:tcPr>
            <w:tcW w:w="1276" w:type="dxa"/>
            <w:shd w:val="clear" w:color="auto" w:fill="FFFFFF" w:themeFill="background1"/>
            <w:vAlign w:val="center"/>
          </w:tcPr>
          <w:p w:rsidR="00E0508C" w:rsidRPr="00D44245" w:rsidRDefault="00E0508C" w:rsidP="00E0508C">
            <w:pPr>
              <w:jc w:val="center"/>
            </w:pPr>
          </w:p>
        </w:tc>
        <w:tc>
          <w:tcPr>
            <w:tcW w:w="1417" w:type="dxa"/>
            <w:shd w:val="clear" w:color="auto" w:fill="FFFFFF" w:themeFill="background1"/>
            <w:vAlign w:val="center"/>
          </w:tcPr>
          <w:p w:rsidR="00E0508C" w:rsidRPr="00D44245" w:rsidRDefault="00E0508C" w:rsidP="00E0508C">
            <w:pPr>
              <w:jc w:val="center"/>
            </w:pPr>
            <w:r w:rsidRPr="00D44245">
              <w:sym w:font="Wingdings" w:char="F0FC"/>
            </w:r>
            <w:r>
              <w:t>(&lt;A RES)</w:t>
            </w:r>
          </w:p>
        </w:tc>
        <w:tc>
          <w:tcPr>
            <w:tcW w:w="992" w:type="dxa"/>
            <w:shd w:val="clear" w:color="auto" w:fill="FFFFFF" w:themeFill="background1"/>
            <w:vAlign w:val="center"/>
          </w:tcPr>
          <w:p w:rsidR="00E0508C" w:rsidRPr="00D44245" w:rsidRDefault="00E0508C" w:rsidP="00E0508C">
            <w:pPr>
              <w:jc w:val="center"/>
            </w:pPr>
            <w:r w:rsidRPr="00D44245">
              <w:t>C</w:t>
            </w:r>
          </w:p>
        </w:tc>
        <w:tc>
          <w:tcPr>
            <w:tcW w:w="1560" w:type="dxa"/>
            <w:shd w:val="clear" w:color="auto" w:fill="FFFFFF" w:themeFill="background1"/>
            <w:vAlign w:val="center"/>
          </w:tcPr>
          <w:p w:rsidR="00E0508C" w:rsidRPr="00D44245" w:rsidRDefault="00E0508C" w:rsidP="00E0508C">
            <w:pPr>
              <w:jc w:val="center"/>
            </w:pPr>
          </w:p>
        </w:tc>
        <w:tc>
          <w:tcPr>
            <w:tcW w:w="928" w:type="dxa"/>
            <w:shd w:val="clear" w:color="auto" w:fill="FFFFFF" w:themeFill="background1"/>
            <w:vAlign w:val="center"/>
          </w:tcPr>
          <w:p w:rsidR="00E0508C" w:rsidRPr="00D44245" w:rsidRDefault="00E0508C" w:rsidP="00E0508C">
            <w:pPr>
              <w:jc w:val="center"/>
            </w:pPr>
          </w:p>
        </w:tc>
      </w:tr>
      <w:tr w:rsidR="00E0508C" w:rsidRPr="00DE1746" w:rsidTr="0064650B">
        <w:trPr>
          <w:trHeight w:val="288"/>
        </w:trPr>
        <w:tc>
          <w:tcPr>
            <w:tcW w:w="1555" w:type="dxa"/>
            <w:vMerge/>
            <w:shd w:val="clear" w:color="auto" w:fill="F2F2F2" w:themeFill="background1" w:themeFillShade="F2"/>
            <w:vAlign w:val="center"/>
          </w:tcPr>
          <w:p w:rsidR="00E0508C" w:rsidRPr="00335C9C" w:rsidRDefault="00E0508C" w:rsidP="00E0508C">
            <w:pPr>
              <w:jc w:val="center"/>
            </w:pPr>
          </w:p>
        </w:tc>
        <w:tc>
          <w:tcPr>
            <w:tcW w:w="7229" w:type="dxa"/>
          </w:tcPr>
          <w:p w:rsidR="00E0508C" w:rsidRPr="007912E7" w:rsidRDefault="00E0508C" w:rsidP="00E0508C">
            <w:pPr>
              <w:rPr>
                <w:color w:val="000000"/>
              </w:rPr>
            </w:pPr>
            <w:r>
              <w:rPr>
                <w:color w:val="000000"/>
              </w:rPr>
              <w:t xml:space="preserve">Schools’ </w:t>
            </w:r>
            <w:r w:rsidRPr="007912E7">
              <w:rPr>
                <w:color w:val="000000"/>
              </w:rPr>
              <w:t xml:space="preserve">staffing structure: agree </w:t>
            </w:r>
          </w:p>
        </w:tc>
        <w:tc>
          <w:tcPr>
            <w:tcW w:w="1276" w:type="dxa"/>
            <w:shd w:val="clear" w:color="auto" w:fill="FFFFFF" w:themeFill="background1"/>
            <w:vAlign w:val="center"/>
          </w:tcPr>
          <w:p w:rsidR="00E0508C" w:rsidRPr="00D44245" w:rsidRDefault="00E0508C" w:rsidP="00E0508C">
            <w:pPr>
              <w:jc w:val="center"/>
            </w:pPr>
          </w:p>
        </w:tc>
        <w:tc>
          <w:tcPr>
            <w:tcW w:w="1417" w:type="dxa"/>
            <w:shd w:val="clear" w:color="auto" w:fill="FFFFFF" w:themeFill="background1"/>
            <w:vAlign w:val="center"/>
          </w:tcPr>
          <w:p w:rsidR="00E0508C" w:rsidRPr="00D44245" w:rsidRDefault="00E0508C" w:rsidP="00E0508C">
            <w:pPr>
              <w:jc w:val="center"/>
            </w:pPr>
          </w:p>
        </w:tc>
        <w:tc>
          <w:tcPr>
            <w:tcW w:w="992" w:type="dxa"/>
            <w:shd w:val="clear" w:color="auto" w:fill="FFFFFF" w:themeFill="background1"/>
            <w:vAlign w:val="center"/>
          </w:tcPr>
          <w:p w:rsidR="00E0508C" w:rsidRPr="00D44245" w:rsidRDefault="00E0508C" w:rsidP="00E0508C">
            <w:pPr>
              <w:jc w:val="center"/>
            </w:pPr>
            <w:r w:rsidRPr="00D44245">
              <w:sym w:font="Wingdings" w:char="F0FC"/>
            </w:r>
          </w:p>
        </w:tc>
        <w:tc>
          <w:tcPr>
            <w:tcW w:w="1560" w:type="dxa"/>
            <w:shd w:val="clear" w:color="auto" w:fill="FFFFFF" w:themeFill="background1"/>
            <w:vAlign w:val="center"/>
          </w:tcPr>
          <w:p w:rsidR="00E0508C" w:rsidRPr="00D44245" w:rsidRDefault="00E0508C" w:rsidP="00E0508C">
            <w:pPr>
              <w:jc w:val="center"/>
            </w:pPr>
            <w:r>
              <w:t>&lt;R</w:t>
            </w:r>
          </w:p>
        </w:tc>
        <w:tc>
          <w:tcPr>
            <w:tcW w:w="928" w:type="dxa"/>
            <w:shd w:val="clear" w:color="auto" w:fill="FFFFFF" w:themeFill="background1"/>
            <w:vAlign w:val="center"/>
          </w:tcPr>
          <w:p w:rsidR="00E0508C" w:rsidRPr="00D44245" w:rsidRDefault="00E0508C" w:rsidP="00E0508C">
            <w:pPr>
              <w:jc w:val="center"/>
            </w:pPr>
            <w:r>
              <w:t>&lt;A</w:t>
            </w:r>
          </w:p>
        </w:tc>
      </w:tr>
      <w:tr w:rsidR="00E0508C" w:rsidRPr="00DE1746" w:rsidTr="0064650B">
        <w:trPr>
          <w:trHeight w:val="362"/>
        </w:trPr>
        <w:tc>
          <w:tcPr>
            <w:tcW w:w="1555" w:type="dxa"/>
            <w:vMerge w:val="restart"/>
            <w:shd w:val="clear" w:color="auto" w:fill="F2F2F2" w:themeFill="background1" w:themeFillShade="F2"/>
            <w:vAlign w:val="center"/>
          </w:tcPr>
          <w:p w:rsidR="00E0508C" w:rsidRPr="00D44245" w:rsidRDefault="00E0508C" w:rsidP="00E0508C">
            <w:pPr>
              <w:jc w:val="center"/>
              <w:rPr>
                <w:b/>
              </w:rPr>
            </w:pPr>
          </w:p>
          <w:p w:rsidR="00E0508C" w:rsidRPr="00D44245" w:rsidRDefault="00E0508C" w:rsidP="00E0508C">
            <w:pPr>
              <w:jc w:val="center"/>
              <w:rPr>
                <w:b/>
              </w:rPr>
            </w:pPr>
            <w:r w:rsidRPr="00D44245">
              <w:rPr>
                <w:b/>
              </w:rPr>
              <w:t>Holding to account</w:t>
            </w:r>
          </w:p>
        </w:tc>
        <w:tc>
          <w:tcPr>
            <w:tcW w:w="7229" w:type="dxa"/>
          </w:tcPr>
          <w:p w:rsidR="00E0508C" w:rsidRPr="007912E7" w:rsidRDefault="00E0508C" w:rsidP="00E0508C">
            <w:pPr>
              <w:rPr>
                <w:color w:val="000000"/>
              </w:rPr>
            </w:pPr>
            <w:r>
              <w:rPr>
                <w:color w:val="000000"/>
              </w:rPr>
              <w:t>Ensuring c</w:t>
            </w:r>
            <w:r w:rsidRPr="007912E7">
              <w:rPr>
                <w:color w:val="000000"/>
              </w:rPr>
              <w:t>ompliance (e</w:t>
            </w:r>
            <w:r>
              <w:rPr>
                <w:color w:val="000000"/>
              </w:rPr>
              <w:t>.</w:t>
            </w:r>
            <w:r w:rsidRPr="007912E7">
              <w:rPr>
                <w:color w:val="000000"/>
              </w:rPr>
              <w:t>g</w:t>
            </w:r>
            <w:r>
              <w:rPr>
                <w:color w:val="000000"/>
              </w:rPr>
              <w:t>.</w:t>
            </w:r>
            <w:r w:rsidRPr="007912E7">
              <w:rPr>
                <w:color w:val="000000"/>
              </w:rPr>
              <w:t xml:space="preserve"> safeguarding, H&amp;S, employment): agree </w:t>
            </w:r>
            <w:r>
              <w:rPr>
                <w:color w:val="000000"/>
              </w:rPr>
              <w:t>a</w:t>
            </w:r>
            <w:r w:rsidRPr="007912E7">
              <w:rPr>
                <w:color w:val="000000"/>
              </w:rPr>
              <w:t>uditing and reporti</w:t>
            </w:r>
            <w:r>
              <w:rPr>
                <w:color w:val="000000"/>
              </w:rPr>
              <w:t>ng arrangements</w:t>
            </w:r>
          </w:p>
        </w:tc>
        <w:tc>
          <w:tcPr>
            <w:tcW w:w="1276" w:type="dxa"/>
            <w:shd w:val="clear" w:color="auto" w:fill="FFFFFF" w:themeFill="background1"/>
            <w:vAlign w:val="center"/>
          </w:tcPr>
          <w:p w:rsidR="00E0508C" w:rsidRPr="00D44245" w:rsidRDefault="00E0508C" w:rsidP="00E0508C">
            <w:pPr>
              <w:jc w:val="center"/>
            </w:pPr>
          </w:p>
        </w:tc>
        <w:tc>
          <w:tcPr>
            <w:tcW w:w="1417" w:type="dxa"/>
            <w:shd w:val="clear" w:color="auto" w:fill="FFFFFF" w:themeFill="background1"/>
            <w:vAlign w:val="center"/>
          </w:tcPr>
          <w:p w:rsidR="00E0508C" w:rsidRPr="00D44245" w:rsidRDefault="00E0508C" w:rsidP="00E0508C">
            <w:pPr>
              <w:jc w:val="center"/>
            </w:pPr>
            <w:r w:rsidRPr="00D44245">
              <w:sym w:font="Wingdings" w:char="F0FC"/>
            </w:r>
          </w:p>
        </w:tc>
        <w:tc>
          <w:tcPr>
            <w:tcW w:w="992" w:type="dxa"/>
            <w:shd w:val="clear" w:color="auto" w:fill="FFFFFF" w:themeFill="background1"/>
            <w:vAlign w:val="center"/>
          </w:tcPr>
          <w:p w:rsidR="00E0508C" w:rsidRPr="00D44245" w:rsidRDefault="00E0508C" w:rsidP="00E0508C">
            <w:pPr>
              <w:jc w:val="center"/>
            </w:pPr>
            <w:r w:rsidRPr="00D44245">
              <w:sym w:font="Wingdings" w:char="F0FC"/>
            </w:r>
          </w:p>
        </w:tc>
        <w:tc>
          <w:tcPr>
            <w:tcW w:w="1560" w:type="dxa"/>
            <w:shd w:val="clear" w:color="auto" w:fill="FFFFFF" w:themeFill="background1"/>
            <w:vAlign w:val="center"/>
          </w:tcPr>
          <w:p w:rsidR="00E0508C" w:rsidRPr="00D44245" w:rsidRDefault="00E0508C" w:rsidP="00E0508C">
            <w:pPr>
              <w:jc w:val="center"/>
            </w:pPr>
          </w:p>
        </w:tc>
        <w:tc>
          <w:tcPr>
            <w:tcW w:w="928" w:type="dxa"/>
            <w:shd w:val="clear" w:color="auto" w:fill="FFFFFF" w:themeFill="background1"/>
            <w:vAlign w:val="center"/>
          </w:tcPr>
          <w:p w:rsidR="00E0508C" w:rsidRPr="00D44245" w:rsidRDefault="00E0508C" w:rsidP="00E0508C">
            <w:pPr>
              <w:jc w:val="center"/>
            </w:pPr>
            <w:r>
              <w:t>&lt;A</w:t>
            </w:r>
          </w:p>
        </w:tc>
      </w:tr>
      <w:tr w:rsidR="00E0508C" w:rsidRPr="00DE1746" w:rsidTr="0064650B">
        <w:trPr>
          <w:trHeight w:val="290"/>
        </w:trPr>
        <w:tc>
          <w:tcPr>
            <w:tcW w:w="1555" w:type="dxa"/>
            <w:vMerge/>
            <w:shd w:val="clear" w:color="auto" w:fill="F2F2F2" w:themeFill="background1" w:themeFillShade="F2"/>
            <w:vAlign w:val="center"/>
          </w:tcPr>
          <w:p w:rsidR="00E0508C" w:rsidRPr="00335C9C" w:rsidRDefault="00E0508C" w:rsidP="00E0508C">
            <w:pPr>
              <w:jc w:val="center"/>
            </w:pPr>
          </w:p>
        </w:tc>
        <w:tc>
          <w:tcPr>
            <w:tcW w:w="7229" w:type="dxa"/>
          </w:tcPr>
          <w:p w:rsidR="00E0508C" w:rsidRPr="007912E7" w:rsidRDefault="00E0508C" w:rsidP="00E0508C">
            <w:pPr>
              <w:rPr>
                <w:color w:val="000000"/>
              </w:rPr>
            </w:pPr>
            <w:r>
              <w:rPr>
                <w:color w:val="000000"/>
              </w:rPr>
              <w:t xml:space="preserve">Monitoring </w:t>
            </w:r>
            <w:r w:rsidRPr="007912E7">
              <w:rPr>
                <w:color w:val="000000"/>
              </w:rPr>
              <w:t xml:space="preserve">progress on key priorities: agree </w:t>
            </w:r>
            <w:r>
              <w:rPr>
                <w:color w:val="000000"/>
              </w:rPr>
              <w:t xml:space="preserve">reporting arrangements </w:t>
            </w:r>
            <w:r w:rsidRPr="007912E7">
              <w:rPr>
                <w:color w:val="000000"/>
              </w:rPr>
              <w:t xml:space="preserve"> </w:t>
            </w:r>
          </w:p>
        </w:tc>
        <w:tc>
          <w:tcPr>
            <w:tcW w:w="1276" w:type="dxa"/>
            <w:shd w:val="clear" w:color="auto" w:fill="FFFFFF" w:themeFill="background1"/>
            <w:vAlign w:val="center"/>
          </w:tcPr>
          <w:p w:rsidR="00E0508C" w:rsidRPr="00D44245" w:rsidRDefault="00E0508C" w:rsidP="00E0508C">
            <w:pPr>
              <w:jc w:val="center"/>
            </w:pPr>
          </w:p>
        </w:tc>
        <w:tc>
          <w:tcPr>
            <w:tcW w:w="1417" w:type="dxa"/>
            <w:shd w:val="clear" w:color="auto" w:fill="FFFFFF" w:themeFill="background1"/>
            <w:vAlign w:val="center"/>
          </w:tcPr>
          <w:p w:rsidR="00E0508C" w:rsidRPr="00D44245" w:rsidRDefault="00E0508C" w:rsidP="00E0508C">
            <w:pPr>
              <w:jc w:val="center"/>
            </w:pPr>
            <w:r w:rsidRPr="00D44245">
              <w:sym w:font="Wingdings" w:char="F0FC"/>
            </w:r>
          </w:p>
        </w:tc>
        <w:tc>
          <w:tcPr>
            <w:tcW w:w="992" w:type="dxa"/>
            <w:shd w:val="clear" w:color="auto" w:fill="FFFFFF" w:themeFill="background1"/>
            <w:vAlign w:val="center"/>
          </w:tcPr>
          <w:p w:rsidR="00E0508C" w:rsidRPr="00D44245" w:rsidRDefault="0064650B" w:rsidP="00E0508C">
            <w:pPr>
              <w:jc w:val="center"/>
            </w:pPr>
            <w:r>
              <w:t>&lt;A&gt;</w:t>
            </w:r>
          </w:p>
        </w:tc>
        <w:tc>
          <w:tcPr>
            <w:tcW w:w="1560" w:type="dxa"/>
            <w:shd w:val="clear" w:color="auto" w:fill="FFFFFF" w:themeFill="background1"/>
            <w:vAlign w:val="center"/>
          </w:tcPr>
          <w:p w:rsidR="00E0508C" w:rsidRPr="00D44245" w:rsidRDefault="00E0508C" w:rsidP="00E0508C">
            <w:pPr>
              <w:jc w:val="center"/>
            </w:pPr>
            <w:r w:rsidRPr="00D44245">
              <w:sym w:font="Wingdings" w:char="F0FC"/>
            </w:r>
          </w:p>
        </w:tc>
        <w:tc>
          <w:tcPr>
            <w:tcW w:w="928" w:type="dxa"/>
            <w:shd w:val="clear" w:color="auto" w:fill="FFFFFF" w:themeFill="background1"/>
            <w:vAlign w:val="center"/>
          </w:tcPr>
          <w:p w:rsidR="00E0508C" w:rsidRPr="00D44245" w:rsidRDefault="0064650B" w:rsidP="00E0508C">
            <w:pPr>
              <w:jc w:val="center"/>
            </w:pPr>
            <w:r>
              <w:t>&lt;A</w:t>
            </w:r>
          </w:p>
        </w:tc>
      </w:tr>
      <w:tr w:rsidR="00E0508C" w:rsidRPr="00DE1746" w:rsidTr="0064650B">
        <w:trPr>
          <w:trHeight w:val="228"/>
        </w:trPr>
        <w:tc>
          <w:tcPr>
            <w:tcW w:w="1555" w:type="dxa"/>
            <w:vMerge/>
            <w:shd w:val="clear" w:color="auto" w:fill="F2F2F2" w:themeFill="background1" w:themeFillShade="F2"/>
            <w:vAlign w:val="center"/>
          </w:tcPr>
          <w:p w:rsidR="00E0508C" w:rsidRPr="00335C9C" w:rsidRDefault="00E0508C" w:rsidP="00E0508C">
            <w:pPr>
              <w:jc w:val="center"/>
            </w:pPr>
          </w:p>
        </w:tc>
        <w:tc>
          <w:tcPr>
            <w:tcW w:w="7229" w:type="dxa"/>
          </w:tcPr>
          <w:p w:rsidR="00E0508C" w:rsidRPr="007912E7" w:rsidRDefault="00E0508C" w:rsidP="00E0508C">
            <w:pPr>
              <w:rPr>
                <w:color w:val="000000"/>
              </w:rPr>
            </w:pPr>
            <w:r w:rsidRPr="007912E7">
              <w:rPr>
                <w:color w:val="000000"/>
              </w:rPr>
              <w:t xml:space="preserve">Performance management of the </w:t>
            </w:r>
            <w:r>
              <w:rPr>
                <w:color w:val="000000"/>
              </w:rPr>
              <w:t>c</w:t>
            </w:r>
            <w:r w:rsidRPr="007912E7">
              <w:rPr>
                <w:color w:val="000000"/>
              </w:rPr>
              <w:t xml:space="preserve">hief </w:t>
            </w:r>
            <w:r>
              <w:rPr>
                <w:color w:val="000000"/>
              </w:rPr>
              <w:t>e</w:t>
            </w:r>
            <w:r w:rsidRPr="007912E7">
              <w:rPr>
                <w:color w:val="000000"/>
              </w:rPr>
              <w:t xml:space="preserve">xecutive: undertake </w:t>
            </w:r>
          </w:p>
        </w:tc>
        <w:tc>
          <w:tcPr>
            <w:tcW w:w="1276" w:type="dxa"/>
            <w:shd w:val="clear" w:color="auto" w:fill="FFFFFF" w:themeFill="background1"/>
            <w:vAlign w:val="center"/>
          </w:tcPr>
          <w:p w:rsidR="00E0508C" w:rsidRPr="00D44245" w:rsidRDefault="00E0508C" w:rsidP="00E0508C">
            <w:pPr>
              <w:jc w:val="center"/>
            </w:pPr>
          </w:p>
        </w:tc>
        <w:tc>
          <w:tcPr>
            <w:tcW w:w="1417" w:type="dxa"/>
            <w:shd w:val="clear" w:color="auto" w:fill="FFFFFF" w:themeFill="background1"/>
            <w:vAlign w:val="center"/>
          </w:tcPr>
          <w:p w:rsidR="00E0508C" w:rsidRPr="00D44245" w:rsidRDefault="00E0508C" w:rsidP="00E0508C">
            <w:pPr>
              <w:jc w:val="center"/>
            </w:pPr>
            <w:r w:rsidRPr="00D44245">
              <w:sym w:font="Wingdings" w:char="F0FC"/>
            </w:r>
          </w:p>
        </w:tc>
        <w:tc>
          <w:tcPr>
            <w:tcW w:w="992" w:type="dxa"/>
            <w:shd w:val="clear" w:color="auto" w:fill="FFFFFF" w:themeFill="background1"/>
            <w:vAlign w:val="center"/>
          </w:tcPr>
          <w:p w:rsidR="00E0508C" w:rsidRPr="00D44245" w:rsidRDefault="00E0508C" w:rsidP="00E0508C">
            <w:pPr>
              <w:jc w:val="center"/>
            </w:pPr>
          </w:p>
        </w:tc>
        <w:tc>
          <w:tcPr>
            <w:tcW w:w="1560" w:type="dxa"/>
            <w:shd w:val="clear" w:color="auto" w:fill="FFFFFF" w:themeFill="background1"/>
            <w:vAlign w:val="center"/>
          </w:tcPr>
          <w:p w:rsidR="00E0508C" w:rsidRPr="00D44245" w:rsidRDefault="00E0508C" w:rsidP="00E0508C">
            <w:pPr>
              <w:jc w:val="center"/>
            </w:pPr>
          </w:p>
        </w:tc>
        <w:tc>
          <w:tcPr>
            <w:tcW w:w="928" w:type="dxa"/>
            <w:shd w:val="clear" w:color="auto" w:fill="FFFFFF" w:themeFill="background1"/>
            <w:vAlign w:val="center"/>
          </w:tcPr>
          <w:p w:rsidR="00E0508C" w:rsidRPr="00D44245" w:rsidRDefault="00E0508C" w:rsidP="00E0508C">
            <w:pPr>
              <w:jc w:val="center"/>
            </w:pPr>
          </w:p>
        </w:tc>
      </w:tr>
      <w:tr w:rsidR="00E0508C" w:rsidRPr="00DE1746" w:rsidTr="0064650B">
        <w:trPr>
          <w:trHeight w:val="338"/>
        </w:trPr>
        <w:tc>
          <w:tcPr>
            <w:tcW w:w="1555" w:type="dxa"/>
            <w:vMerge/>
            <w:shd w:val="clear" w:color="auto" w:fill="F2F2F2" w:themeFill="background1" w:themeFillShade="F2"/>
            <w:vAlign w:val="center"/>
          </w:tcPr>
          <w:p w:rsidR="00E0508C" w:rsidRPr="00335C9C" w:rsidRDefault="00E0508C" w:rsidP="00E0508C">
            <w:pPr>
              <w:jc w:val="center"/>
            </w:pPr>
          </w:p>
        </w:tc>
        <w:tc>
          <w:tcPr>
            <w:tcW w:w="7229" w:type="dxa"/>
          </w:tcPr>
          <w:p w:rsidR="00E0508C" w:rsidRPr="007912E7" w:rsidRDefault="00E0508C" w:rsidP="00E0508C">
            <w:pPr>
              <w:rPr>
                <w:color w:val="000000"/>
              </w:rPr>
            </w:pPr>
            <w:r w:rsidRPr="007912E7">
              <w:rPr>
                <w:color w:val="000000"/>
              </w:rPr>
              <w:t xml:space="preserve">Performance management of the </w:t>
            </w:r>
            <w:r>
              <w:rPr>
                <w:color w:val="000000"/>
              </w:rPr>
              <w:t>c</w:t>
            </w:r>
            <w:r w:rsidRPr="007912E7">
              <w:rPr>
                <w:color w:val="000000"/>
              </w:rPr>
              <w:t>hief</w:t>
            </w:r>
            <w:r>
              <w:rPr>
                <w:color w:val="000000"/>
              </w:rPr>
              <w:t xml:space="preserve"> financial officer </w:t>
            </w:r>
            <w:r w:rsidRPr="007912E7">
              <w:rPr>
                <w:color w:val="000000"/>
              </w:rPr>
              <w:t>: undertake</w:t>
            </w:r>
          </w:p>
        </w:tc>
        <w:tc>
          <w:tcPr>
            <w:tcW w:w="1276" w:type="dxa"/>
            <w:shd w:val="clear" w:color="auto" w:fill="FFFFFF" w:themeFill="background1"/>
            <w:vAlign w:val="center"/>
          </w:tcPr>
          <w:p w:rsidR="00E0508C" w:rsidRPr="00D44245" w:rsidRDefault="00E0508C" w:rsidP="00E0508C">
            <w:pPr>
              <w:jc w:val="center"/>
            </w:pPr>
          </w:p>
        </w:tc>
        <w:tc>
          <w:tcPr>
            <w:tcW w:w="1417" w:type="dxa"/>
            <w:shd w:val="clear" w:color="auto" w:fill="FFFFFF" w:themeFill="background1"/>
            <w:vAlign w:val="center"/>
          </w:tcPr>
          <w:p w:rsidR="00E0508C" w:rsidRPr="00D44245" w:rsidRDefault="00E0508C" w:rsidP="00E0508C">
            <w:pPr>
              <w:jc w:val="center"/>
            </w:pPr>
            <w:r w:rsidRPr="00D44245">
              <w:sym w:font="Wingdings" w:char="F0FC"/>
            </w:r>
          </w:p>
        </w:tc>
        <w:tc>
          <w:tcPr>
            <w:tcW w:w="992" w:type="dxa"/>
            <w:shd w:val="clear" w:color="auto" w:fill="FFFFFF" w:themeFill="background1"/>
            <w:vAlign w:val="center"/>
          </w:tcPr>
          <w:p w:rsidR="00E0508C" w:rsidRPr="00D44245" w:rsidRDefault="00E0508C" w:rsidP="00E0508C">
            <w:pPr>
              <w:jc w:val="center"/>
            </w:pPr>
            <w:r>
              <w:t>&lt;A</w:t>
            </w:r>
          </w:p>
        </w:tc>
        <w:tc>
          <w:tcPr>
            <w:tcW w:w="1560" w:type="dxa"/>
            <w:shd w:val="clear" w:color="auto" w:fill="FFFFFF" w:themeFill="background1"/>
            <w:vAlign w:val="center"/>
          </w:tcPr>
          <w:p w:rsidR="00E0508C" w:rsidRPr="00D44245" w:rsidRDefault="00E0508C" w:rsidP="00E0508C">
            <w:pPr>
              <w:jc w:val="center"/>
            </w:pPr>
          </w:p>
        </w:tc>
        <w:tc>
          <w:tcPr>
            <w:tcW w:w="928" w:type="dxa"/>
            <w:shd w:val="clear" w:color="auto" w:fill="FFFFFF" w:themeFill="background1"/>
            <w:vAlign w:val="center"/>
          </w:tcPr>
          <w:p w:rsidR="00E0508C" w:rsidRPr="00D44245" w:rsidRDefault="00E0508C" w:rsidP="00E0508C">
            <w:pPr>
              <w:jc w:val="center"/>
            </w:pPr>
          </w:p>
        </w:tc>
      </w:tr>
      <w:tr w:rsidR="00E0508C" w:rsidRPr="00DE1746" w:rsidTr="0064650B">
        <w:trPr>
          <w:trHeight w:val="338"/>
        </w:trPr>
        <w:tc>
          <w:tcPr>
            <w:tcW w:w="1555" w:type="dxa"/>
            <w:vMerge/>
            <w:shd w:val="clear" w:color="auto" w:fill="F2F2F2" w:themeFill="background1" w:themeFillShade="F2"/>
            <w:vAlign w:val="center"/>
          </w:tcPr>
          <w:p w:rsidR="00E0508C" w:rsidRPr="00335C9C" w:rsidRDefault="00E0508C" w:rsidP="00E0508C">
            <w:pPr>
              <w:jc w:val="center"/>
            </w:pPr>
          </w:p>
        </w:tc>
        <w:tc>
          <w:tcPr>
            <w:tcW w:w="7229" w:type="dxa"/>
          </w:tcPr>
          <w:p w:rsidR="00E0508C" w:rsidRPr="007912E7" w:rsidRDefault="00E0508C" w:rsidP="00E0508C">
            <w:pPr>
              <w:rPr>
                <w:color w:val="000000"/>
              </w:rPr>
            </w:pPr>
            <w:r w:rsidRPr="007912E7">
              <w:rPr>
                <w:color w:val="000000"/>
              </w:rPr>
              <w:t xml:space="preserve">Performance management of </w:t>
            </w:r>
            <w:r>
              <w:rPr>
                <w:color w:val="000000"/>
              </w:rPr>
              <w:t>HTs</w:t>
            </w:r>
            <w:r w:rsidRPr="007912E7">
              <w:rPr>
                <w:color w:val="000000"/>
              </w:rPr>
              <w:t xml:space="preserve">: undertake </w:t>
            </w:r>
          </w:p>
        </w:tc>
        <w:tc>
          <w:tcPr>
            <w:tcW w:w="1276" w:type="dxa"/>
            <w:shd w:val="clear" w:color="auto" w:fill="FFFFFF" w:themeFill="background1"/>
            <w:vAlign w:val="center"/>
          </w:tcPr>
          <w:p w:rsidR="00E0508C" w:rsidRPr="00D44245" w:rsidRDefault="00E0508C" w:rsidP="00E0508C">
            <w:pPr>
              <w:jc w:val="center"/>
            </w:pPr>
          </w:p>
        </w:tc>
        <w:tc>
          <w:tcPr>
            <w:tcW w:w="1417" w:type="dxa"/>
            <w:shd w:val="clear" w:color="auto" w:fill="FFFFFF" w:themeFill="background1"/>
            <w:vAlign w:val="center"/>
          </w:tcPr>
          <w:p w:rsidR="00E0508C" w:rsidRPr="00D44245" w:rsidRDefault="00E0508C" w:rsidP="00E0508C">
            <w:pPr>
              <w:jc w:val="center"/>
            </w:pPr>
          </w:p>
        </w:tc>
        <w:tc>
          <w:tcPr>
            <w:tcW w:w="992" w:type="dxa"/>
            <w:shd w:val="clear" w:color="auto" w:fill="FFFFFF" w:themeFill="background1"/>
            <w:vAlign w:val="center"/>
          </w:tcPr>
          <w:p w:rsidR="00E0508C" w:rsidRPr="00D44245" w:rsidRDefault="00E0508C" w:rsidP="00E0508C">
            <w:pPr>
              <w:jc w:val="center"/>
            </w:pPr>
            <w:r w:rsidRPr="00D44245">
              <w:sym w:font="Wingdings" w:char="F0FC"/>
            </w:r>
          </w:p>
        </w:tc>
        <w:tc>
          <w:tcPr>
            <w:tcW w:w="1560" w:type="dxa"/>
            <w:shd w:val="clear" w:color="auto" w:fill="FFFFFF" w:themeFill="background1"/>
            <w:vAlign w:val="center"/>
          </w:tcPr>
          <w:p w:rsidR="00E0508C" w:rsidRPr="00D44245" w:rsidRDefault="00E0508C" w:rsidP="00E0508C">
            <w:pPr>
              <w:jc w:val="center"/>
            </w:pPr>
            <w:r w:rsidRPr="00D44245">
              <w:sym w:font="Wingdings" w:char="F0FC"/>
            </w:r>
          </w:p>
        </w:tc>
        <w:tc>
          <w:tcPr>
            <w:tcW w:w="928" w:type="dxa"/>
            <w:shd w:val="clear" w:color="auto" w:fill="FFFFFF" w:themeFill="background1"/>
            <w:vAlign w:val="center"/>
          </w:tcPr>
          <w:p w:rsidR="00E0508C" w:rsidRPr="00D44245" w:rsidRDefault="00E0508C" w:rsidP="00E0508C">
            <w:pPr>
              <w:jc w:val="center"/>
            </w:pPr>
          </w:p>
        </w:tc>
      </w:tr>
      <w:tr w:rsidR="00E0508C" w:rsidRPr="00DE1746" w:rsidTr="0064650B">
        <w:trPr>
          <w:trHeight w:val="276"/>
        </w:trPr>
        <w:tc>
          <w:tcPr>
            <w:tcW w:w="1555" w:type="dxa"/>
            <w:vMerge w:val="restart"/>
            <w:shd w:val="clear" w:color="auto" w:fill="F2F2F2" w:themeFill="background1" w:themeFillShade="F2"/>
            <w:vAlign w:val="center"/>
          </w:tcPr>
          <w:p w:rsidR="00E0508C" w:rsidRPr="009013B1" w:rsidRDefault="00E0508C" w:rsidP="00E0508C">
            <w:pPr>
              <w:jc w:val="center"/>
              <w:rPr>
                <w:b/>
              </w:rPr>
            </w:pPr>
            <w:r w:rsidRPr="00D44245">
              <w:rPr>
                <w:b/>
              </w:rPr>
              <w:t>Financial oversight</w:t>
            </w:r>
          </w:p>
        </w:tc>
        <w:tc>
          <w:tcPr>
            <w:tcW w:w="7229" w:type="dxa"/>
          </w:tcPr>
          <w:p w:rsidR="00E0508C" w:rsidRPr="007912E7" w:rsidRDefault="00E0508C" w:rsidP="00E0508C">
            <w:pPr>
              <w:rPr>
                <w:color w:val="000000"/>
              </w:rPr>
            </w:pPr>
            <w:r>
              <w:rPr>
                <w:color w:val="000000"/>
              </w:rPr>
              <w:t xml:space="preserve">External auditors: appoint </w:t>
            </w:r>
          </w:p>
        </w:tc>
        <w:tc>
          <w:tcPr>
            <w:tcW w:w="1276" w:type="dxa"/>
            <w:shd w:val="clear" w:color="auto" w:fill="FFFFFF" w:themeFill="background1"/>
            <w:vAlign w:val="center"/>
          </w:tcPr>
          <w:p w:rsidR="00E0508C" w:rsidRPr="00D44245" w:rsidRDefault="00E0508C" w:rsidP="00E0508C">
            <w:pPr>
              <w:jc w:val="center"/>
            </w:pPr>
            <w:r w:rsidRPr="00D44245">
              <w:sym w:font="Wingdings" w:char="F0FC"/>
            </w:r>
          </w:p>
        </w:tc>
        <w:tc>
          <w:tcPr>
            <w:tcW w:w="1417" w:type="dxa"/>
            <w:shd w:val="clear" w:color="auto" w:fill="FFFFFF" w:themeFill="background1"/>
            <w:vAlign w:val="center"/>
          </w:tcPr>
          <w:p w:rsidR="00E0508C" w:rsidRPr="00D44245" w:rsidRDefault="00E07690" w:rsidP="00E0508C">
            <w:pPr>
              <w:jc w:val="center"/>
            </w:pPr>
            <w:r>
              <w:t>&lt;A</w:t>
            </w:r>
          </w:p>
        </w:tc>
        <w:tc>
          <w:tcPr>
            <w:tcW w:w="992" w:type="dxa"/>
            <w:shd w:val="clear" w:color="auto" w:fill="FFFFFF" w:themeFill="background1"/>
            <w:vAlign w:val="center"/>
          </w:tcPr>
          <w:p w:rsidR="00E0508C" w:rsidRPr="00D44245" w:rsidRDefault="00E0508C" w:rsidP="00E0508C">
            <w:pPr>
              <w:jc w:val="center"/>
            </w:pPr>
          </w:p>
        </w:tc>
        <w:tc>
          <w:tcPr>
            <w:tcW w:w="1560" w:type="dxa"/>
            <w:shd w:val="clear" w:color="auto" w:fill="FFFFFF" w:themeFill="background1"/>
            <w:vAlign w:val="center"/>
          </w:tcPr>
          <w:p w:rsidR="00E0508C" w:rsidRPr="00D44245" w:rsidRDefault="00E0508C" w:rsidP="00E0508C">
            <w:pPr>
              <w:jc w:val="center"/>
            </w:pPr>
          </w:p>
        </w:tc>
        <w:tc>
          <w:tcPr>
            <w:tcW w:w="928" w:type="dxa"/>
            <w:shd w:val="clear" w:color="auto" w:fill="FFFFFF" w:themeFill="background1"/>
            <w:vAlign w:val="center"/>
          </w:tcPr>
          <w:p w:rsidR="00E0508C" w:rsidRPr="00D44245" w:rsidRDefault="00E0508C" w:rsidP="00E0508C">
            <w:pPr>
              <w:jc w:val="center"/>
            </w:pPr>
          </w:p>
        </w:tc>
      </w:tr>
      <w:tr w:rsidR="00E0508C" w:rsidRPr="00DE1746" w:rsidTr="0064650B">
        <w:trPr>
          <w:trHeight w:val="256"/>
        </w:trPr>
        <w:tc>
          <w:tcPr>
            <w:tcW w:w="1555" w:type="dxa"/>
            <w:vMerge/>
            <w:shd w:val="clear" w:color="auto" w:fill="F2F2F2" w:themeFill="background1" w:themeFillShade="F2"/>
          </w:tcPr>
          <w:p w:rsidR="00E0508C" w:rsidRPr="00335C9C" w:rsidRDefault="00E0508C" w:rsidP="00E0508C"/>
        </w:tc>
        <w:tc>
          <w:tcPr>
            <w:tcW w:w="7229" w:type="dxa"/>
          </w:tcPr>
          <w:p w:rsidR="00E0508C" w:rsidRPr="007912E7" w:rsidRDefault="00E0508C" w:rsidP="00E07690">
            <w:pPr>
              <w:rPr>
                <w:color w:val="000000"/>
              </w:rPr>
            </w:pPr>
            <w:r>
              <w:rPr>
                <w:color w:val="000000"/>
              </w:rPr>
              <w:t>C</w:t>
            </w:r>
            <w:r w:rsidRPr="007912E7">
              <w:rPr>
                <w:color w:val="000000"/>
              </w:rPr>
              <w:t>hief financial officer</w:t>
            </w:r>
            <w:r w:rsidR="00E07690">
              <w:rPr>
                <w:color w:val="000000"/>
              </w:rPr>
              <w:t xml:space="preserve"> pay award </w:t>
            </w:r>
          </w:p>
        </w:tc>
        <w:tc>
          <w:tcPr>
            <w:tcW w:w="1276" w:type="dxa"/>
            <w:shd w:val="clear" w:color="auto" w:fill="FFFFFF" w:themeFill="background1"/>
            <w:vAlign w:val="center"/>
          </w:tcPr>
          <w:p w:rsidR="00E0508C" w:rsidRPr="00D44245" w:rsidRDefault="00E0508C" w:rsidP="00E0508C">
            <w:pPr>
              <w:jc w:val="center"/>
            </w:pPr>
          </w:p>
        </w:tc>
        <w:tc>
          <w:tcPr>
            <w:tcW w:w="1417" w:type="dxa"/>
            <w:shd w:val="clear" w:color="auto" w:fill="FFFFFF" w:themeFill="background1"/>
            <w:vAlign w:val="center"/>
          </w:tcPr>
          <w:p w:rsidR="00E0508C" w:rsidRPr="00D44245" w:rsidRDefault="00E07690" w:rsidP="00E0508C">
            <w:pPr>
              <w:jc w:val="center"/>
            </w:pPr>
            <w:r w:rsidRPr="00D44245">
              <w:sym w:font="Wingdings" w:char="F0FC"/>
            </w:r>
            <w:r>
              <w:t>(&lt;R RES)</w:t>
            </w:r>
          </w:p>
        </w:tc>
        <w:tc>
          <w:tcPr>
            <w:tcW w:w="992" w:type="dxa"/>
            <w:shd w:val="clear" w:color="auto" w:fill="FFFFFF" w:themeFill="background1"/>
            <w:vAlign w:val="center"/>
          </w:tcPr>
          <w:p w:rsidR="00E0508C" w:rsidRPr="00D44245" w:rsidRDefault="00E07690" w:rsidP="00E0508C">
            <w:pPr>
              <w:jc w:val="center"/>
            </w:pPr>
            <w:r>
              <w:t>&lt;A</w:t>
            </w:r>
          </w:p>
        </w:tc>
        <w:tc>
          <w:tcPr>
            <w:tcW w:w="1560" w:type="dxa"/>
            <w:shd w:val="clear" w:color="auto" w:fill="FFFFFF" w:themeFill="background1"/>
            <w:vAlign w:val="center"/>
          </w:tcPr>
          <w:p w:rsidR="00E0508C" w:rsidRPr="00D44245" w:rsidRDefault="00E0508C" w:rsidP="00E0508C">
            <w:pPr>
              <w:jc w:val="center"/>
            </w:pPr>
          </w:p>
        </w:tc>
        <w:tc>
          <w:tcPr>
            <w:tcW w:w="928" w:type="dxa"/>
            <w:shd w:val="clear" w:color="auto" w:fill="FFFFFF" w:themeFill="background1"/>
            <w:vAlign w:val="center"/>
          </w:tcPr>
          <w:p w:rsidR="00E0508C" w:rsidRPr="00D44245" w:rsidRDefault="00E0508C" w:rsidP="00E0508C">
            <w:pPr>
              <w:jc w:val="center"/>
            </w:pPr>
          </w:p>
        </w:tc>
      </w:tr>
      <w:tr w:rsidR="00E0508C" w:rsidRPr="00DE1746" w:rsidTr="0064650B">
        <w:trPr>
          <w:trHeight w:val="290"/>
        </w:trPr>
        <w:tc>
          <w:tcPr>
            <w:tcW w:w="1555" w:type="dxa"/>
            <w:vMerge/>
            <w:shd w:val="clear" w:color="auto" w:fill="F2F2F2" w:themeFill="background1" w:themeFillShade="F2"/>
          </w:tcPr>
          <w:p w:rsidR="00E0508C" w:rsidRPr="00335C9C" w:rsidRDefault="00E0508C" w:rsidP="00E0508C"/>
        </w:tc>
        <w:tc>
          <w:tcPr>
            <w:tcW w:w="7229" w:type="dxa"/>
          </w:tcPr>
          <w:p w:rsidR="00E0508C" w:rsidRPr="007912E7" w:rsidRDefault="00E0508C" w:rsidP="00E0508C">
            <w:pPr>
              <w:rPr>
                <w:color w:val="000000"/>
              </w:rPr>
            </w:pPr>
            <w:r w:rsidRPr="007912E7">
              <w:rPr>
                <w:color w:val="000000"/>
              </w:rPr>
              <w:t>Trust's scheme of financial delegation: establish</w:t>
            </w:r>
            <w:r>
              <w:rPr>
                <w:color w:val="000000"/>
              </w:rPr>
              <w:t>, monitor</w:t>
            </w:r>
            <w:r w:rsidRPr="007912E7">
              <w:rPr>
                <w:color w:val="000000"/>
              </w:rPr>
              <w:t xml:space="preserve"> and review </w:t>
            </w:r>
          </w:p>
        </w:tc>
        <w:tc>
          <w:tcPr>
            <w:tcW w:w="1276" w:type="dxa"/>
            <w:shd w:val="clear" w:color="auto" w:fill="FFFFFF" w:themeFill="background1"/>
            <w:vAlign w:val="center"/>
          </w:tcPr>
          <w:p w:rsidR="00E0508C" w:rsidRPr="00D44245" w:rsidRDefault="00E0508C" w:rsidP="00E0508C">
            <w:pPr>
              <w:jc w:val="center"/>
            </w:pPr>
          </w:p>
        </w:tc>
        <w:tc>
          <w:tcPr>
            <w:tcW w:w="1417" w:type="dxa"/>
            <w:shd w:val="clear" w:color="auto" w:fill="FFFFFF" w:themeFill="background1"/>
            <w:vAlign w:val="center"/>
          </w:tcPr>
          <w:p w:rsidR="00E0508C" w:rsidRPr="00D44245" w:rsidRDefault="00E0508C" w:rsidP="00E0508C">
            <w:pPr>
              <w:jc w:val="center"/>
            </w:pPr>
            <w:r w:rsidRPr="00D44245">
              <w:sym w:font="Wingdings" w:char="F0FC"/>
            </w:r>
          </w:p>
        </w:tc>
        <w:tc>
          <w:tcPr>
            <w:tcW w:w="992" w:type="dxa"/>
            <w:shd w:val="clear" w:color="auto" w:fill="FFFFFF" w:themeFill="background1"/>
            <w:vAlign w:val="center"/>
          </w:tcPr>
          <w:p w:rsidR="00E0508C" w:rsidRPr="00D44245" w:rsidRDefault="00E0508C" w:rsidP="00E0508C">
            <w:pPr>
              <w:jc w:val="center"/>
            </w:pPr>
            <w:r w:rsidRPr="00D44245">
              <w:t>C</w:t>
            </w:r>
          </w:p>
        </w:tc>
        <w:tc>
          <w:tcPr>
            <w:tcW w:w="1560" w:type="dxa"/>
            <w:shd w:val="clear" w:color="auto" w:fill="FFFFFF" w:themeFill="background1"/>
            <w:vAlign w:val="center"/>
          </w:tcPr>
          <w:p w:rsidR="00E0508C" w:rsidRPr="00D44245" w:rsidRDefault="00E0508C" w:rsidP="00E0508C">
            <w:pPr>
              <w:jc w:val="center"/>
            </w:pPr>
          </w:p>
        </w:tc>
        <w:tc>
          <w:tcPr>
            <w:tcW w:w="928" w:type="dxa"/>
            <w:shd w:val="clear" w:color="auto" w:fill="FFFFFF" w:themeFill="background1"/>
            <w:vAlign w:val="center"/>
          </w:tcPr>
          <w:p w:rsidR="00E0508C" w:rsidRPr="00D44245" w:rsidRDefault="00E0508C" w:rsidP="00E0508C">
            <w:pPr>
              <w:jc w:val="center"/>
            </w:pPr>
          </w:p>
        </w:tc>
      </w:tr>
      <w:tr w:rsidR="00E0508C" w:rsidRPr="00DE1746" w:rsidTr="0064650B">
        <w:trPr>
          <w:trHeight w:val="278"/>
        </w:trPr>
        <w:tc>
          <w:tcPr>
            <w:tcW w:w="1555" w:type="dxa"/>
            <w:vMerge/>
            <w:shd w:val="clear" w:color="auto" w:fill="F2F2F2" w:themeFill="background1" w:themeFillShade="F2"/>
          </w:tcPr>
          <w:p w:rsidR="00E0508C" w:rsidRPr="00335C9C" w:rsidRDefault="00E0508C" w:rsidP="00E0508C"/>
        </w:tc>
        <w:tc>
          <w:tcPr>
            <w:tcW w:w="7229" w:type="dxa"/>
          </w:tcPr>
          <w:p w:rsidR="00E0508C" w:rsidRPr="007912E7" w:rsidRDefault="00E0508C" w:rsidP="00E0508C">
            <w:pPr>
              <w:rPr>
                <w:color w:val="000000"/>
              </w:rPr>
            </w:pPr>
            <w:r w:rsidRPr="007912E7">
              <w:rPr>
                <w:color w:val="000000"/>
              </w:rPr>
              <w:t>External auditors' report: receive and respond</w:t>
            </w:r>
          </w:p>
        </w:tc>
        <w:tc>
          <w:tcPr>
            <w:tcW w:w="1276" w:type="dxa"/>
            <w:shd w:val="clear" w:color="auto" w:fill="FFFFFF" w:themeFill="background1"/>
            <w:vAlign w:val="center"/>
          </w:tcPr>
          <w:p w:rsidR="00E0508C" w:rsidRPr="00D44245" w:rsidRDefault="00E0508C" w:rsidP="00E0508C">
            <w:pPr>
              <w:jc w:val="center"/>
            </w:pPr>
          </w:p>
        </w:tc>
        <w:tc>
          <w:tcPr>
            <w:tcW w:w="1417" w:type="dxa"/>
            <w:shd w:val="clear" w:color="auto" w:fill="FFFFFF" w:themeFill="background1"/>
            <w:vAlign w:val="center"/>
          </w:tcPr>
          <w:p w:rsidR="00E0508C" w:rsidRPr="00D44245" w:rsidRDefault="00E0508C" w:rsidP="00E0508C">
            <w:pPr>
              <w:jc w:val="center"/>
            </w:pPr>
            <w:r w:rsidRPr="00D44245">
              <w:sym w:font="Wingdings" w:char="F0FC"/>
            </w:r>
          </w:p>
        </w:tc>
        <w:tc>
          <w:tcPr>
            <w:tcW w:w="992" w:type="dxa"/>
            <w:shd w:val="clear" w:color="auto" w:fill="FFFFFF" w:themeFill="background1"/>
            <w:vAlign w:val="center"/>
          </w:tcPr>
          <w:p w:rsidR="00E0508C" w:rsidRPr="00D44245" w:rsidRDefault="00AD6BD8" w:rsidP="00E0508C">
            <w:pPr>
              <w:jc w:val="center"/>
            </w:pPr>
            <w:r>
              <w:t>&lt;A + CFO</w:t>
            </w:r>
          </w:p>
        </w:tc>
        <w:tc>
          <w:tcPr>
            <w:tcW w:w="1560" w:type="dxa"/>
            <w:shd w:val="clear" w:color="auto" w:fill="FFFFFF" w:themeFill="background1"/>
            <w:vAlign w:val="center"/>
          </w:tcPr>
          <w:p w:rsidR="00E0508C" w:rsidRPr="00D44245" w:rsidRDefault="00E0508C" w:rsidP="00E0508C">
            <w:pPr>
              <w:jc w:val="center"/>
            </w:pPr>
          </w:p>
        </w:tc>
        <w:tc>
          <w:tcPr>
            <w:tcW w:w="928" w:type="dxa"/>
            <w:shd w:val="clear" w:color="auto" w:fill="FFFFFF" w:themeFill="background1"/>
            <w:vAlign w:val="center"/>
          </w:tcPr>
          <w:p w:rsidR="00E0508C" w:rsidRPr="00D44245" w:rsidRDefault="00E0508C" w:rsidP="00E0508C">
            <w:pPr>
              <w:jc w:val="center"/>
            </w:pPr>
          </w:p>
        </w:tc>
      </w:tr>
      <w:tr w:rsidR="00E0508C" w:rsidRPr="00DE1746" w:rsidTr="0064650B">
        <w:trPr>
          <w:trHeight w:val="197"/>
        </w:trPr>
        <w:tc>
          <w:tcPr>
            <w:tcW w:w="1555" w:type="dxa"/>
            <w:vMerge/>
            <w:shd w:val="clear" w:color="auto" w:fill="F2F2F2" w:themeFill="background1" w:themeFillShade="F2"/>
          </w:tcPr>
          <w:p w:rsidR="00E0508C" w:rsidRPr="00335C9C" w:rsidRDefault="00E0508C" w:rsidP="00E0508C"/>
        </w:tc>
        <w:tc>
          <w:tcPr>
            <w:tcW w:w="7229" w:type="dxa"/>
          </w:tcPr>
          <w:p w:rsidR="00E0508C" w:rsidRPr="007912E7" w:rsidRDefault="00E0508C" w:rsidP="00E0508C">
            <w:pPr>
              <w:rPr>
                <w:color w:val="000000"/>
              </w:rPr>
            </w:pPr>
            <w:r w:rsidRPr="007912E7">
              <w:rPr>
                <w:color w:val="000000"/>
              </w:rPr>
              <w:t>CEO pay award: agree</w:t>
            </w:r>
          </w:p>
        </w:tc>
        <w:tc>
          <w:tcPr>
            <w:tcW w:w="1276" w:type="dxa"/>
            <w:shd w:val="clear" w:color="auto" w:fill="FFFFFF" w:themeFill="background1"/>
            <w:vAlign w:val="center"/>
          </w:tcPr>
          <w:p w:rsidR="00E0508C" w:rsidRPr="00D44245" w:rsidRDefault="00E0508C" w:rsidP="00E0508C">
            <w:pPr>
              <w:jc w:val="center"/>
            </w:pPr>
          </w:p>
        </w:tc>
        <w:tc>
          <w:tcPr>
            <w:tcW w:w="1417" w:type="dxa"/>
            <w:shd w:val="clear" w:color="auto" w:fill="FFFFFF" w:themeFill="background1"/>
            <w:vAlign w:val="center"/>
          </w:tcPr>
          <w:p w:rsidR="00E0508C" w:rsidRPr="00D44245" w:rsidRDefault="00E0508C" w:rsidP="00E0508C">
            <w:pPr>
              <w:jc w:val="center"/>
            </w:pPr>
            <w:r w:rsidRPr="00D44245">
              <w:sym w:font="Wingdings" w:char="F0FC"/>
            </w:r>
            <w:r w:rsidR="00E07690">
              <w:t>(&lt;R RES)</w:t>
            </w:r>
          </w:p>
        </w:tc>
        <w:tc>
          <w:tcPr>
            <w:tcW w:w="992" w:type="dxa"/>
            <w:shd w:val="clear" w:color="auto" w:fill="FFFFFF" w:themeFill="background1"/>
            <w:vAlign w:val="center"/>
          </w:tcPr>
          <w:p w:rsidR="00E0508C" w:rsidRPr="00D44245" w:rsidRDefault="00E0508C" w:rsidP="00E0508C">
            <w:pPr>
              <w:jc w:val="center"/>
            </w:pPr>
          </w:p>
        </w:tc>
        <w:tc>
          <w:tcPr>
            <w:tcW w:w="1560" w:type="dxa"/>
            <w:shd w:val="clear" w:color="auto" w:fill="FFFFFF" w:themeFill="background1"/>
            <w:vAlign w:val="center"/>
          </w:tcPr>
          <w:p w:rsidR="00E0508C" w:rsidRPr="00D44245" w:rsidRDefault="00E0508C" w:rsidP="00E0508C">
            <w:pPr>
              <w:jc w:val="center"/>
            </w:pPr>
          </w:p>
        </w:tc>
        <w:tc>
          <w:tcPr>
            <w:tcW w:w="928" w:type="dxa"/>
            <w:shd w:val="clear" w:color="auto" w:fill="FFFFFF" w:themeFill="background1"/>
            <w:vAlign w:val="center"/>
          </w:tcPr>
          <w:p w:rsidR="00E0508C" w:rsidRPr="00D44245" w:rsidRDefault="00E0508C" w:rsidP="00E0508C">
            <w:pPr>
              <w:jc w:val="center"/>
            </w:pPr>
          </w:p>
        </w:tc>
      </w:tr>
      <w:tr w:rsidR="00E0508C" w:rsidRPr="00DE1746" w:rsidTr="0064650B">
        <w:trPr>
          <w:trHeight w:val="274"/>
        </w:trPr>
        <w:tc>
          <w:tcPr>
            <w:tcW w:w="1555" w:type="dxa"/>
            <w:vMerge/>
            <w:shd w:val="clear" w:color="auto" w:fill="F2F2F2" w:themeFill="background1" w:themeFillShade="F2"/>
          </w:tcPr>
          <w:p w:rsidR="00E0508C" w:rsidRPr="00335C9C" w:rsidRDefault="00E0508C" w:rsidP="00E0508C"/>
        </w:tc>
        <w:tc>
          <w:tcPr>
            <w:tcW w:w="7229" w:type="dxa"/>
          </w:tcPr>
          <w:p w:rsidR="00E0508C" w:rsidRPr="007912E7" w:rsidRDefault="00E0508C" w:rsidP="00E0508C">
            <w:pPr>
              <w:rPr>
                <w:color w:val="000000"/>
              </w:rPr>
            </w:pPr>
            <w:r>
              <w:rPr>
                <w:color w:val="000000"/>
              </w:rPr>
              <w:t xml:space="preserve">HeadTeachers’ </w:t>
            </w:r>
            <w:r w:rsidRPr="007912E7">
              <w:rPr>
                <w:color w:val="000000"/>
              </w:rPr>
              <w:t xml:space="preserve">pay award: agree </w:t>
            </w:r>
          </w:p>
        </w:tc>
        <w:tc>
          <w:tcPr>
            <w:tcW w:w="1276" w:type="dxa"/>
            <w:shd w:val="clear" w:color="auto" w:fill="FFFFFF" w:themeFill="background1"/>
            <w:vAlign w:val="center"/>
          </w:tcPr>
          <w:p w:rsidR="00E0508C" w:rsidRPr="00D44245" w:rsidRDefault="00E0508C" w:rsidP="00E0508C">
            <w:pPr>
              <w:jc w:val="center"/>
            </w:pPr>
          </w:p>
        </w:tc>
        <w:tc>
          <w:tcPr>
            <w:tcW w:w="1417" w:type="dxa"/>
            <w:shd w:val="clear" w:color="auto" w:fill="FFFFFF" w:themeFill="background1"/>
            <w:vAlign w:val="center"/>
          </w:tcPr>
          <w:p w:rsidR="00E0508C" w:rsidRPr="00D44245" w:rsidRDefault="00E0508C" w:rsidP="00E0508C">
            <w:pPr>
              <w:jc w:val="center"/>
            </w:pPr>
          </w:p>
        </w:tc>
        <w:tc>
          <w:tcPr>
            <w:tcW w:w="992" w:type="dxa"/>
            <w:shd w:val="clear" w:color="auto" w:fill="FFFFFF" w:themeFill="background1"/>
            <w:vAlign w:val="center"/>
          </w:tcPr>
          <w:p w:rsidR="00E0508C" w:rsidRPr="00D44245" w:rsidRDefault="00AD6BD8" w:rsidP="00E0508C">
            <w:pPr>
              <w:jc w:val="center"/>
            </w:pPr>
            <w:r>
              <w:t>A&gt;</w:t>
            </w:r>
          </w:p>
        </w:tc>
        <w:tc>
          <w:tcPr>
            <w:tcW w:w="1560" w:type="dxa"/>
            <w:shd w:val="clear" w:color="auto" w:fill="FFFFFF" w:themeFill="background1"/>
            <w:vAlign w:val="center"/>
          </w:tcPr>
          <w:p w:rsidR="00E0508C" w:rsidRPr="00D44245" w:rsidRDefault="00AD6BD8" w:rsidP="00E0508C">
            <w:pPr>
              <w:jc w:val="center"/>
            </w:pPr>
            <w:r w:rsidRPr="00D44245">
              <w:sym w:font="Wingdings" w:char="F0FC"/>
            </w:r>
          </w:p>
        </w:tc>
        <w:tc>
          <w:tcPr>
            <w:tcW w:w="928" w:type="dxa"/>
            <w:shd w:val="clear" w:color="auto" w:fill="FFFFFF" w:themeFill="background1"/>
            <w:vAlign w:val="center"/>
          </w:tcPr>
          <w:p w:rsidR="00E0508C" w:rsidRPr="00D44245" w:rsidRDefault="00E0508C" w:rsidP="00E0508C">
            <w:pPr>
              <w:jc w:val="center"/>
            </w:pPr>
          </w:p>
        </w:tc>
      </w:tr>
      <w:tr w:rsidR="00E0508C" w:rsidRPr="00DE1746" w:rsidTr="0064650B">
        <w:trPr>
          <w:trHeight w:val="316"/>
        </w:trPr>
        <w:tc>
          <w:tcPr>
            <w:tcW w:w="1555" w:type="dxa"/>
            <w:vMerge/>
            <w:shd w:val="clear" w:color="auto" w:fill="F2F2F2" w:themeFill="background1" w:themeFillShade="F2"/>
          </w:tcPr>
          <w:p w:rsidR="00E0508C" w:rsidRPr="00335C9C" w:rsidRDefault="00E0508C" w:rsidP="00E0508C"/>
        </w:tc>
        <w:tc>
          <w:tcPr>
            <w:tcW w:w="7229" w:type="dxa"/>
          </w:tcPr>
          <w:p w:rsidR="00E0508C" w:rsidRPr="007912E7" w:rsidRDefault="00E0508C" w:rsidP="00E0508C">
            <w:r w:rsidRPr="007912E7">
              <w:t xml:space="preserve">Staff appraisal procedure and pay progression: </w:t>
            </w:r>
            <w:r>
              <w:t xml:space="preserve">review </w:t>
            </w:r>
            <w:r w:rsidRPr="007912E7">
              <w:t xml:space="preserve">and agree  </w:t>
            </w:r>
          </w:p>
        </w:tc>
        <w:tc>
          <w:tcPr>
            <w:tcW w:w="1276" w:type="dxa"/>
            <w:shd w:val="clear" w:color="auto" w:fill="FFFFFF" w:themeFill="background1"/>
            <w:vAlign w:val="center"/>
          </w:tcPr>
          <w:p w:rsidR="00E0508C" w:rsidRPr="00D44245" w:rsidRDefault="00E0508C" w:rsidP="00E0508C">
            <w:pPr>
              <w:jc w:val="center"/>
            </w:pPr>
          </w:p>
        </w:tc>
        <w:tc>
          <w:tcPr>
            <w:tcW w:w="1417" w:type="dxa"/>
            <w:shd w:val="clear" w:color="auto" w:fill="FFFFFF" w:themeFill="background1"/>
            <w:vAlign w:val="center"/>
          </w:tcPr>
          <w:p w:rsidR="00E0508C" w:rsidRPr="00D44245" w:rsidRDefault="00E07690" w:rsidP="00E0508C">
            <w:pPr>
              <w:jc w:val="center"/>
            </w:pPr>
            <w:r w:rsidRPr="00D44245">
              <w:sym w:font="Wingdings" w:char="F0FC"/>
            </w:r>
            <w:r>
              <w:t>(&lt;R RES)</w:t>
            </w:r>
          </w:p>
        </w:tc>
        <w:tc>
          <w:tcPr>
            <w:tcW w:w="992" w:type="dxa"/>
            <w:shd w:val="clear" w:color="auto" w:fill="FFFFFF" w:themeFill="background1"/>
            <w:vAlign w:val="center"/>
          </w:tcPr>
          <w:p w:rsidR="00E0508C" w:rsidRPr="00D44245" w:rsidRDefault="00E0508C" w:rsidP="00E0508C">
            <w:pPr>
              <w:jc w:val="center"/>
            </w:pPr>
          </w:p>
        </w:tc>
        <w:tc>
          <w:tcPr>
            <w:tcW w:w="1560" w:type="dxa"/>
            <w:shd w:val="clear" w:color="auto" w:fill="FFFFFF" w:themeFill="background1"/>
            <w:vAlign w:val="center"/>
          </w:tcPr>
          <w:p w:rsidR="00E0508C" w:rsidRPr="00D44245" w:rsidRDefault="00E07690" w:rsidP="00E0508C">
            <w:pPr>
              <w:jc w:val="center"/>
            </w:pPr>
            <w:r>
              <w:t>&lt;A</w:t>
            </w:r>
          </w:p>
        </w:tc>
        <w:tc>
          <w:tcPr>
            <w:tcW w:w="928" w:type="dxa"/>
            <w:shd w:val="clear" w:color="auto" w:fill="FFFFFF" w:themeFill="background1"/>
            <w:vAlign w:val="center"/>
          </w:tcPr>
          <w:p w:rsidR="00E0508C" w:rsidRPr="00D44245" w:rsidRDefault="00E07690" w:rsidP="00E0508C">
            <w:pPr>
              <w:jc w:val="center"/>
            </w:pPr>
            <w:r>
              <w:t>C</w:t>
            </w:r>
          </w:p>
        </w:tc>
      </w:tr>
      <w:tr w:rsidR="00E0508C" w:rsidRPr="00DE1746" w:rsidTr="0064650B">
        <w:trPr>
          <w:trHeight w:val="265"/>
        </w:trPr>
        <w:tc>
          <w:tcPr>
            <w:tcW w:w="1555" w:type="dxa"/>
            <w:vMerge/>
            <w:shd w:val="clear" w:color="auto" w:fill="F2F2F2" w:themeFill="background1" w:themeFillShade="F2"/>
          </w:tcPr>
          <w:p w:rsidR="00E0508C" w:rsidRPr="00335C9C" w:rsidRDefault="00E0508C" w:rsidP="00E0508C"/>
        </w:tc>
        <w:tc>
          <w:tcPr>
            <w:tcW w:w="7229" w:type="dxa"/>
          </w:tcPr>
          <w:p w:rsidR="00E0508C" w:rsidRPr="007912E7" w:rsidRDefault="00E0508C" w:rsidP="00E0508C">
            <w:r w:rsidRPr="007912E7">
              <w:t>Benchmarking and trust wide value for money: ensure robustness</w:t>
            </w:r>
          </w:p>
        </w:tc>
        <w:tc>
          <w:tcPr>
            <w:tcW w:w="1276" w:type="dxa"/>
            <w:shd w:val="clear" w:color="auto" w:fill="FFFFFF" w:themeFill="background1"/>
            <w:vAlign w:val="center"/>
          </w:tcPr>
          <w:p w:rsidR="00E0508C" w:rsidRPr="00D44245" w:rsidRDefault="00E0508C" w:rsidP="00E0508C">
            <w:pPr>
              <w:jc w:val="center"/>
            </w:pPr>
          </w:p>
        </w:tc>
        <w:tc>
          <w:tcPr>
            <w:tcW w:w="1417" w:type="dxa"/>
            <w:shd w:val="clear" w:color="auto" w:fill="FFFFFF" w:themeFill="background1"/>
            <w:vAlign w:val="center"/>
          </w:tcPr>
          <w:p w:rsidR="00E0508C" w:rsidRPr="00D44245" w:rsidRDefault="00E07690" w:rsidP="00E0508C">
            <w:pPr>
              <w:jc w:val="center"/>
            </w:pPr>
            <w:r w:rsidRPr="00D44245">
              <w:sym w:font="Wingdings" w:char="F0FC"/>
            </w:r>
            <w:r>
              <w:t>(&lt;R RES)</w:t>
            </w:r>
          </w:p>
        </w:tc>
        <w:tc>
          <w:tcPr>
            <w:tcW w:w="992" w:type="dxa"/>
            <w:shd w:val="clear" w:color="auto" w:fill="FFFFFF" w:themeFill="background1"/>
            <w:vAlign w:val="center"/>
          </w:tcPr>
          <w:p w:rsidR="00E0508C" w:rsidRPr="00D44245" w:rsidRDefault="00E07690" w:rsidP="00E0508C">
            <w:pPr>
              <w:jc w:val="center"/>
            </w:pPr>
            <w:r>
              <w:t>&lt;A</w:t>
            </w:r>
          </w:p>
        </w:tc>
        <w:tc>
          <w:tcPr>
            <w:tcW w:w="1560" w:type="dxa"/>
            <w:shd w:val="clear" w:color="auto" w:fill="FFFFFF" w:themeFill="background1"/>
            <w:vAlign w:val="center"/>
          </w:tcPr>
          <w:p w:rsidR="00E0508C" w:rsidRPr="00D44245" w:rsidRDefault="00E0508C" w:rsidP="00E0508C">
            <w:pPr>
              <w:jc w:val="center"/>
            </w:pPr>
          </w:p>
        </w:tc>
        <w:tc>
          <w:tcPr>
            <w:tcW w:w="928" w:type="dxa"/>
            <w:shd w:val="clear" w:color="auto" w:fill="FFFFFF" w:themeFill="background1"/>
            <w:vAlign w:val="center"/>
          </w:tcPr>
          <w:p w:rsidR="00E0508C" w:rsidRPr="00D44245" w:rsidRDefault="00E0508C" w:rsidP="00E0508C">
            <w:pPr>
              <w:jc w:val="center"/>
            </w:pPr>
          </w:p>
        </w:tc>
      </w:tr>
      <w:tr w:rsidR="00E07690" w:rsidRPr="00DE1746" w:rsidTr="0064650B">
        <w:trPr>
          <w:trHeight w:val="265"/>
        </w:trPr>
        <w:tc>
          <w:tcPr>
            <w:tcW w:w="1555" w:type="dxa"/>
            <w:vMerge/>
            <w:shd w:val="clear" w:color="auto" w:fill="F2F2F2" w:themeFill="background1" w:themeFillShade="F2"/>
          </w:tcPr>
          <w:p w:rsidR="00E07690" w:rsidRPr="00335C9C" w:rsidRDefault="00E07690" w:rsidP="00E07690"/>
        </w:tc>
        <w:tc>
          <w:tcPr>
            <w:tcW w:w="7229" w:type="dxa"/>
          </w:tcPr>
          <w:p w:rsidR="00E07690" w:rsidRPr="007912E7" w:rsidRDefault="00E07690" w:rsidP="00E07690">
            <w:r>
              <w:t xml:space="preserve">Benchmarking and school </w:t>
            </w:r>
            <w:r w:rsidRPr="007912E7">
              <w:t>wide value for money: ensure robustness</w:t>
            </w:r>
          </w:p>
        </w:tc>
        <w:tc>
          <w:tcPr>
            <w:tcW w:w="1276" w:type="dxa"/>
            <w:vAlign w:val="center"/>
          </w:tcPr>
          <w:p w:rsidR="00E07690" w:rsidRPr="00D44245" w:rsidRDefault="00E07690" w:rsidP="00E07690">
            <w:pPr>
              <w:jc w:val="center"/>
            </w:pPr>
          </w:p>
        </w:tc>
        <w:tc>
          <w:tcPr>
            <w:tcW w:w="1417" w:type="dxa"/>
            <w:shd w:val="clear" w:color="auto" w:fill="FFFFFF" w:themeFill="background1"/>
            <w:vAlign w:val="center"/>
          </w:tcPr>
          <w:p w:rsidR="00E07690" w:rsidRPr="00D44245" w:rsidRDefault="00E07690" w:rsidP="00E07690">
            <w:pPr>
              <w:jc w:val="center"/>
            </w:pPr>
          </w:p>
        </w:tc>
        <w:tc>
          <w:tcPr>
            <w:tcW w:w="992" w:type="dxa"/>
            <w:shd w:val="clear" w:color="auto" w:fill="FFFFFF" w:themeFill="background1"/>
            <w:vAlign w:val="center"/>
          </w:tcPr>
          <w:p w:rsidR="00E07690" w:rsidRPr="00D44245" w:rsidRDefault="00E07690" w:rsidP="00E07690">
            <w:pPr>
              <w:jc w:val="center"/>
            </w:pPr>
          </w:p>
        </w:tc>
        <w:tc>
          <w:tcPr>
            <w:tcW w:w="1560" w:type="dxa"/>
            <w:shd w:val="clear" w:color="auto" w:fill="FFFFFF" w:themeFill="background1"/>
            <w:vAlign w:val="center"/>
          </w:tcPr>
          <w:p w:rsidR="00E07690" w:rsidRPr="00D44245" w:rsidRDefault="00E07690" w:rsidP="00E07690">
            <w:pPr>
              <w:jc w:val="center"/>
            </w:pPr>
            <w:r w:rsidRPr="00D44245">
              <w:sym w:font="Wingdings" w:char="F0FC"/>
            </w:r>
          </w:p>
        </w:tc>
        <w:tc>
          <w:tcPr>
            <w:tcW w:w="928" w:type="dxa"/>
            <w:vAlign w:val="center"/>
          </w:tcPr>
          <w:p w:rsidR="00E07690" w:rsidRPr="00D44245" w:rsidRDefault="00E07690" w:rsidP="00E07690">
            <w:pPr>
              <w:jc w:val="center"/>
            </w:pPr>
            <w:r>
              <w:t>&lt;A</w:t>
            </w:r>
          </w:p>
        </w:tc>
      </w:tr>
      <w:tr w:rsidR="00E07690" w:rsidRPr="00DE1746" w:rsidTr="0064650B">
        <w:trPr>
          <w:trHeight w:val="260"/>
        </w:trPr>
        <w:tc>
          <w:tcPr>
            <w:tcW w:w="1555" w:type="dxa"/>
            <w:vMerge/>
            <w:shd w:val="clear" w:color="auto" w:fill="F2F2F2" w:themeFill="background1" w:themeFillShade="F2"/>
          </w:tcPr>
          <w:p w:rsidR="00E07690" w:rsidRPr="00335C9C" w:rsidRDefault="00E07690" w:rsidP="00E07690"/>
        </w:tc>
        <w:tc>
          <w:tcPr>
            <w:tcW w:w="7229" w:type="dxa"/>
          </w:tcPr>
          <w:p w:rsidR="00E07690" w:rsidRPr="007912E7" w:rsidRDefault="00E07690" w:rsidP="00E07690">
            <w:r>
              <w:t xml:space="preserve">Monitoring budget: agree reporting </w:t>
            </w:r>
          </w:p>
        </w:tc>
        <w:tc>
          <w:tcPr>
            <w:tcW w:w="1276" w:type="dxa"/>
            <w:vAlign w:val="center"/>
          </w:tcPr>
          <w:p w:rsidR="00E07690" w:rsidRPr="00D44245" w:rsidRDefault="00E07690" w:rsidP="00E07690">
            <w:pPr>
              <w:jc w:val="center"/>
            </w:pPr>
          </w:p>
        </w:tc>
        <w:tc>
          <w:tcPr>
            <w:tcW w:w="1417" w:type="dxa"/>
            <w:shd w:val="clear" w:color="auto" w:fill="FFFFFF" w:themeFill="background1"/>
            <w:vAlign w:val="center"/>
          </w:tcPr>
          <w:p w:rsidR="00E07690" w:rsidRPr="00D44245" w:rsidRDefault="00E07690" w:rsidP="00E07690">
            <w:pPr>
              <w:jc w:val="center"/>
            </w:pPr>
            <w:r w:rsidRPr="00D44245">
              <w:sym w:font="Wingdings" w:char="F0FC"/>
            </w:r>
          </w:p>
        </w:tc>
        <w:tc>
          <w:tcPr>
            <w:tcW w:w="992" w:type="dxa"/>
            <w:shd w:val="clear" w:color="auto" w:fill="FFFFFF" w:themeFill="background1"/>
            <w:vAlign w:val="center"/>
          </w:tcPr>
          <w:p w:rsidR="00E07690" w:rsidRPr="00D44245" w:rsidRDefault="00E07690" w:rsidP="00E07690">
            <w:pPr>
              <w:jc w:val="center"/>
            </w:pPr>
            <w:r w:rsidRPr="00D44245">
              <w:t>C</w:t>
            </w:r>
          </w:p>
        </w:tc>
        <w:tc>
          <w:tcPr>
            <w:tcW w:w="1560" w:type="dxa"/>
            <w:shd w:val="clear" w:color="auto" w:fill="FFFFFF" w:themeFill="background1"/>
            <w:vAlign w:val="center"/>
          </w:tcPr>
          <w:p w:rsidR="00E07690" w:rsidRPr="00D44245" w:rsidRDefault="00E07690" w:rsidP="00E07690">
            <w:pPr>
              <w:jc w:val="center"/>
            </w:pPr>
          </w:p>
        </w:tc>
        <w:tc>
          <w:tcPr>
            <w:tcW w:w="928" w:type="dxa"/>
            <w:vAlign w:val="center"/>
          </w:tcPr>
          <w:p w:rsidR="00E07690" w:rsidRPr="00D44245" w:rsidRDefault="00957347" w:rsidP="00E07690">
            <w:pPr>
              <w:jc w:val="center"/>
            </w:pPr>
            <w:r>
              <w:t>&lt;A</w:t>
            </w:r>
          </w:p>
        </w:tc>
      </w:tr>
      <w:tr w:rsidR="00BD3618" w:rsidRPr="00DE1746" w:rsidTr="0064650B">
        <w:trPr>
          <w:trHeight w:val="260"/>
        </w:trPr>
        <w:tc>
          <w:tcPr>
            <w:tcW w:w="1555" w:type="dxa"/>
            <w:shd w:val="clear" w:color="auto" w:fill="F2F2F2" w:themeFill="background1" w:themeFillShade="F2"/>
          </w:tcPr>
          <w:p w:rsidR="00BD3618" w:rsidRDefault="00BD3618" w:rsidP="00E07690"/>
          <w:p w:rsidR="00BD3618" w:rsidRPr="00335C9C" w:rsidRDefault="00BD3618" w:rsidP="00E07690"/>
        </w:tc>
        <w:tc>
          <w:tcPr>
            <w:tcW w:w="7229" w:type="dxa"/>
          </w:tcPr>
          <w:p w:rsidR="00BD3618" w:rsidRDefault="00BD3618" w:rsidP="00E07690"/>
        </w:tc>
        <w:tc>
          <w:tcPr>
            <w:tcW w:w="1276" w:type="dxa"/>
            <w:vAlign w:val="center"/>
          </w:tcPr>
          <w:p w:rsidR="00BD3618" w:rsidRPr="00D44245" w:rsidRDefault="00BD3618" w:rsidP="009A5737"/>
        </w:tc>
        <w:tc>
          <w:tcPr>
            <w:tcW w:w="1417" w:type="dxa"/>
            <w:shd w:val="clear" w:color="auto" w:fill="FFFFFF" w:themeFill="background1"/>
            <w:vAlign w:val="center"/>
          </w:tcPr>
          <w:p w:rsidR="00BD3618" w:rsidRPr="00D44245" w:rsidRDefault="00BD3618" w:rsidP="00E07690">
            <w:pPr>
              <w:jc w:val="center"/>
            </w:pPr>
          </w:p>
        </w:tc>
        <w:tc>
          <w:tcPr>
            <w:tcW w:w="992" w:type="dxa"/>
            <w:shd w:val="clear" w:color="auto" w:fill="FFFFFF" w:themeFill="background1"/>
            <w:vAlign w:val="center"/>
          </w:tcPr>
          <w:p w:rsidR="00BD3618" w:rsidRPr="00D44245" w:rsidRDefault="00BD3618" w:rsidP="00E07690">
            <w:pPr>
              <w:jc w:val="center"/>
            </w:pPr>
          </w:p>
        </w:tc>
        <w:tc>
          <w:tcPr>
            <w:tcW w:w="1560" w:type="dxa"/>
            <w:shd w:val="clear" w:color="auto" w:fill="FFFFFF" w:themeFill="background1"/>
            <w:vAlign w:val="center"/>
          </w:tcPr>
          <w:p w:rsidR="00BD3618" w:rsidRPr="00D44245" w:rsidRDefault="00BD3618" w:rsidP="009A5737"/>
        </w:tc>
        <w:tc>
          <w:tcPr>
            <w:tcW w:w="928" w:type="dxa"/>
            <w:vAlign w:val="center"/>
          </w:tcPr>
          <w:p w:rsidR="00BD3618" w:rsidRPr="00D44245" w:rsidRDefault="00BD3618" w:rsidP="009A5737"/>
        </w:tc>
      </w:tr>
    </w:tbl>
    <w:p w:rsidR="002B2E34" w:rsidRDefault="002B2E34" w:rsidP="00BD3618">
      <w:pPr>
        <w:sectPr w:rsidR="002B2E34" w:rsidSect="00BD3618">
          <w:headerReference w:type="default" r:id="rId6"/>
          <w:footerReference w:type="first" r:id="rId7"/>
          <w:pgSz w:w="16838" w:h="11906" w:orient="landscape"/>
          <w:pgMar w:top="720" w:right="720" w:bottom="720" w:left="720" w:header="709" w:footer="709" w:gutter="0"/>
          <w:cols w:space="708"/>
          <w:docGrid w:linePitch="360"/>
        </w:sectPr>
      </w:pPr>
    </w:p>
    <w:p w:rsidR="009A5737" w:rsidRDefault="009A5737" w:rsidP="009A5737">
      <w:pPr>
        <w:tabs>
          <w:tab w:val="left" w:pos="3360"/>
        </w:tabs>
        <w:rPr>
          <w:b/>
        </w:rPr>
      </w:pPr>
    </w:p>
    <w:p w:rsidR="009A5737" w:rsidRDefault="009A5737" w:rsidP="009A5737">
      <w:pPr>
        <w:tabs>
          <w:tab w:val="left" w:pos="3360"/>
        </w:tabs>
      </w:pPr>
      <w:r w:rsidRPr="009E7201">
        <w:rPr>
          <w:b/>
        </w:rPr>
        <w:t>GLOSSARY OF TERMS</w:t>
      </w:r>
      <w:r>
        <w:t xml:space="preserve"> (definitions from National Governance Association (NGA) guidance) referred to in the Scheme of Delegation and/or other related documents </w:t>
      </w:r>
    </w:p>
    <w:p w:rsidR="009A5737" w:rsidRDefault="009A5737" w:rsidP="009A5737">
      <w:pPr>
        <w:tabs>
          <w:tab w:val="left" w:pos="3360"/>
        </w:tabs>
      </w:pPr>
      <w:r w:rsidRPr="009E7201">
        <w:rPr>
          <w:b/>
        </w:rPr>
        <w:t>Academy:</w:t>
      </w:r>
      <w:r>
        <w:t xml:space="preserve"> Academies are publicly funded independent schools. Academies have different governance arrangements from other schools </w:t>
      </w:r>
    </w:p>
    <w:p w:rsidR="009A5737" w:rsidRDefault="009A5737" w:rsidP="009A5737">
      <w:pPr>
        <w:tabs>
          <w:tab w:val="left" w:pos="3360"/>
        </w:tabs>
      </w:pPr>
      <w:r w:rsidRPr="009E7201">
        <w:rPr>
          <w:b/>
        </w:rPr>
        <w:t>Academy committee:</w:t>
      </w:r>
      <w:r>
        <w:t xml:space="preserve"> A committee of the trust board in a Multi Academy Trust (MAT). The role and responsibility of any committee is defined in the MAT’s scheme of delegation</w:t>
      </w:r>
    </w:p>
    <w:p w:rsidR="009A5737" w:rsidRDefault="009A5737" w:rsidP="009A5737">
      <w:pPr>
        <w:tabs>
          <w:tab w:val="left" w:pos="3360"/>
        </w:tabs>
      </w:pPr>
      <w:r w:rsidRPr="009E7201">
        <w:rPr>
          <w:b/>
        </w:rPr>
        <w:t>Academy converter:</w:t>
      </w:r>
      <w:r>
        <w:t xml:space="preserve"> A school which converted to academy status with the support of a sponsor (usually lower performing at the time of conversion) </w:t>
      </w:r>
    </w:p>
    <w:p w:rsidR="009A5737" w:rsidRDefault="009A5737" w:rsidP="009A5737">
      <w:pPr>
        <w:tabs>
          <w:tab w:val="left" w:pos="3360"/>
        </w:tabs>
      </w:pPr>
      <w:r w:rsidRPr="009E7201">
        <w:rPr>
          <w:b/>
        </w:rPr>
        <w:t>Admissions Code:</w:t>
      </w:r>
      <w:r>
        <w:t xml:space="preserve"> A document providing statutory guidance on schools admission with which all schools must comply Articles of Association </w:t>
      </w:r>
    </w:p>
    <w:p w:rsidR="009A5737" w:rsidRDefault="009A5737" w:rsidP="009A5737">
      <w:pPr>
        <w:tabs>
          <w:tab w:val="left" w:pos="3360"/>
        </w:tabs>
      </w:pPr>
      <w:r w:rsidRPr="009E7201">
        <w:rPr>
          <w:b/>
        </w:rPr>
        <w:t>The Articles of Association:</w:t>
      </w:r>
      <w:r>
        <w:t xml:space="preserve"> is the formal governing document for an academy and sets out its rules for operating, including the composition of the governing board</w:t>
      </w:r>
    </w:p>
    <w:p w:rsidR="009A5737" w:rsidRDefault="009A5737" w:rsidP="009A5737">
      <w:pPr>
        <w:tabs>
          <w:tab w:val="left" w:pos="3360"/>
        </w:tabs>
      </w:pPr>
      <w:r w:rsidRPr="009E7201">
        <w:rPr>
          <w:b/>
        </w:rPr>
        <w:t>Delegated budget:</w:t>
      </w:r>
      <w:r>
        <w:t xml:space="preserve"> Money provided to schools, which governors can manage at their discretion </w:t>
      </w:r>
    </w:p>
    <w:p w:rsidR="009A5737" w:rsidRDefault="009A5737" w:rsidP="009A5737">
      <w:pPr>
        <w:tabs>
          <w:tab w:val="left" w:pos="3360"/>
        </w:tabs>
      </w:pPr>
      <w:r w:rsidRPr="009E7201">
        <w:rPr>
          <w:b/>
        </w:rPr>
        <w:t>Delegated powers:</w:t>
      </w:r>
      <w:r>
        <w:t xml:space="preserve"> Authority given to a committee, an individual governor or the HeadTeacher to take action on behalf of the governing board. In multi academy trusts this also refers to powers delegated to academy committees </w:t>
      </w:r>
    </w:p>
    <w:p w:rsidR="009A5737" w:rsidRDefault="009A5737" w:rsidP="009A5737">
      <w:pPr>
        <w:tabs>
          <w:tab w:val="left" w:pos="3360"/>
        </w:tabs>
      </w:pPr>
      <w:r w:rsidRPr="009E7201">
        <w:rPr>
          <w:b/>
        </w:rPr>
        <w:t>DfE:</w:t>
      </w:r>
      <w:r>
        <w:t xml:space="preserve"> Department for Education </w:t>
      </w:r>
    </w:p>
    <w:p w:rsidR="009A5737" w:rsidRDefault="009A5737" w:rsidP="009A5737">
      <w:pPr>
        <w:tabs>
          <w:tab w:val="left" w:pos="3360"/>
        </w:tabs>
      </w:pPr>
      <w:r w:rsidRPr="009E7201">
        <w:rPr>
          <w:b/>
        </w:rPr>
        <w:t>Education &amp; Skills Funding Agency (ESFA):</w:t>
      </w:r>
      <w:r>
        <w:t xml:space="preserve"> The EFSA brings together the former responsibilities of the Education Funding </w:t>
      </w:r>
      <w:r>
        <w:lastRenderedPageBreak/>
        <w:t xml:space="preserve">Agency (EFA) and Skills Funding Agency (SFA) to create a single agency accountable for funding education and skills for children, young people and adults. EFSA is an executive agency, sponsored by the DfE. </w:t>
      </w:r>
    </w:p>
    <w:p w:rsidR="009A5737" w:rsidRDefault="009A5737" w:rsidP="009A5737">
      <w:pPr>
        <w:tabs>
          <w:tab w:val="left" w:pos="3360"/>
        </w:tabs>
      </w:pPr>
      <w:r w:rsidRPr="009E7201">
        <w:rPr>
          <w:b/>
        </w:rPr>
        <w:t>Executive Headteacher:</w:t>
      </w:r>
      <w:r>
        <w:t xml:space="preserve"> Unlike a traditional HeadTeacher who leads one school only, an executive HeadTeacher is the lead professional of more than one school; or a lead professional who manages a school with multiple phases; or who has management responsibility significantly beyond that of a single school site. </w:t>
      </w:r>
    </w:p>
    <w:p w:rsidR="009A5737" w:rsidRDefault="009A5737" w:rsidP="009A5737">
      <w:pPr>
        <w:tabs>
          <w:tab w:val="left" w:pos="3360"/>
        </w:tabs>
      </w:pPr>
      <w:r w:rsidRPr="009E7201">
        <w:rPr>
          <w:b/>
        </w:rPr>
        <w:t>Funding agreement:</w:t>
      </w:r>
      <w:r>
        <w:t xml:space="preserve"> The document which sets out the relationship between an academy/MAT and the Education and Skills Funding Agency (ESFA)/Department for Education (DfE) </w:t>
      </w:r>
    </w:p>
    <w:p w:rsidR="009A5737" w:rsidRDefault="009A5737" w:rsidP="009A5737">
      <w:pPr>
        <w:tabs>
          <w:tab w:val="left" w:pos="3360"/>
        </w:tabs>
      </w:pPr>
      <w:r w:rsidRPr="009E7201">
        <w:rPr>
          <w:b/>
        </w:rPr>
        <w:t>Governor services:</w:t>
      </w:r>
      <w:r>
        <w:t xml:space="preserve"> May be ‘in-house’ in larger MATs but often externally commissioned, governor services provide essential support to the governing board which may be in the form of training, advice or clerking services. This has historically been offered by the local authority through a service level agreement. Academies and maintained schools are free to buy into their local authority’s governor services or seek alternative arrangements.</w:t>
      </w:r>
    </w:p>
    <w:p w:rsidR="009A5737" w:rsidRDefault="009A5737" w:rsidP="009A5737">
      <w:pPr>
        <w:tabs>
          <w:tab w:val="left" w:pos="3360"/>
        </w:tabs>
      </w:pPr>
      <w:r w:rsidRPr="009E7201">
        <w:rPr>
          <w:b/>
        </w:rPr>
        <w:t>Headteacher Board:</w:t>
      </w:r>
      <w:r>
        <w:t xml:space="preserve"> Each Regional Schools Commissioner (RSC) has a board of elected HeadTeachers of academies in their area to advise on and </w:t>
      </w:r>
      <w:proofErr w:type="spellStart"/>
      <w:r>
        <w:t>scrutinise</w:t>
      </w:r>
      <w:proofErr w:type="spellEnd"/>
      <w:r>
        <w:t xml:space="preserve"> their decisions </w:t>
      </w:r>
    </w:p>
    <w:p w:rsidR="009A5737" w:rsidRDefault="009A5737" w:rsidP="009A5737">
      <w:pPr>
        <w:tabs>
          <w:tab w:val="left" w:pos="3360"/>
        </w:tabs>
      </w:pPr>
      <w:r w:rsidRPr="009E7201">
        <w:rPr>
          <w:b/>
        </w:rPr>
        <w:t>HSE:</w:t>
      </w:r>
      <w:r>
        <w:t xml:space="preserve"> Health and Safety Executive</w:t>
      </w:r>
    </w:p>
    <w:p w:rsidR="009A5737" w:rsidRDefault="009A5737" w:rsidP="009A5737">
      <w:pPr>
        <w:tabs>
          <w:tab w:val="left" w:pos="3360"/>
        </w:tabs>
      </w:pPr>
      <w:r w:rsidRPr="009E7201">
        <w:rPr>
          <w:b/>
        </w:rPr>
        <w:t>LA:</w:t>
      </w:r>
      <w:r>
        <w:t xml:space="preserve"> Local authority – the LA has certain responsibilities regarding education, for example the educational achievement of looked-after children and for school places planning. It will </w:t>
      </w:r>
      <w:r>
        <w:lastRenderedPageBreak/>
        <w:t xml:space="preserve">also provide other services to schools, which may be provided via a service level agreement to maintained schools and in many cases academies </w:t>
      </w:r>
    </w:p>
    <w:p w:rsidR="009A5737" w:rsidRDefault="009A5737" w:rsidP="009A5737">
      <w:pPr>
        <w:tabs>
          <w:tab w:val="left" w:pos="3360"/>
        </w:tabs>
      </w:pPr>
      <w:r w:rsidRPr="009E7201">
        <w:rPr>
          <w:b/>
        </w:rPr>
        <w:t>LGB:</w:t>
      </w:r>
      <w:r>
        <w:t xml:space="preserve"> Local governing body – a term often used to describe a committee of a trust board for an individual school within a MAT. See LGC, academy committee </w:t>
      </w:r>
    </w:p>
    <w:p w:rsidR="009A5737" w:rsidRDefault="009A5737" w:rsidP="009A5737">
      <w:pPr>
        <w:tabs>
          <w:tab w:val="left" w:pos="3360"/>
        </w:tabs>
      </w:pPr>
      <w:r w:rsidRPr="009E7201">
        <w:rPr>
          <w:b/>
        </w:rPr>
        <w:t>LGC:</w:t>
      </w:r>
      <w:r>
        <w:t xml:space="preserve"> Local governing committee – a term often used to describe a committee of a trust board for an individual school within a MAT. See LGB, academy committee </w:t>
      </w:r>
    </w:p>
    <w:p w:rsidR="009A5737" w:rsidRDefault="009A5737" w:rsidP="009A5737">
      <w:pPr>
        <w:tabs>
          <w:tab w:val="left" w:pos="3360"/>
        </w:tabs>
      </w:pPr>
      <w:r w:rsidRPr="009E7201">
        <w:rPr>
          <w:b/>
        </w:rPr>
        <w:t>MAT:</w:t>
      </w:r>
      <w:r>
        <w:t xml:space="preserve"> Multi Academy Trust – where two or more academies are governed by one trust (the Members) and a board of trustees (the Trustees) </w:t>
      </w:r>
    </w:p>
    <w:p w:rsidR="009A5737" w:rsidRDefault="009A5737" w:rsidP="009A5737">
      <w:pPr>
        <w:tabs>
          <w:tab w:val="left" w:pos="3360"/>
        </w:tabs>
      </w:pPr>
      <w:r w:rsidRPr="009E7201">
        <w:rPr>
          <w:b/>
        </w:rPr>
        <w:t>MAT board</w:t>
      </w:r>
      <w:r>
        <w:t>: Common term for the board of trustees overseeing a multi academy trust</w:t>
      </w:r>
    </w:p>
    <w:p w:rsidR="009A5737" w:rsidRDefault="009A5737" w:rsidP="009A5737">
      <w:pPr>
        <w:tabs>
          <w:tab w:val="left" w:pos="3360"/>
        </w:tabs>
      </w:pPr>
      <w:r w:rsidRPr="009E7201">
        <w:rPr>
          <w:b/>
        </w:rPr>
        <w:t>National Schools Commissioner (NSC):</w:t>
      </w:r>
      <w:r>
        <w:t xml:space="preserve"> A civil servant responsible for coordinating the work of the eight RSCs </w:t>
      </w:r>
    </w:p>
    <w:p w:rsidR="009A5737" w:rsidRDefault="009A5737" w:rsidP="009A5737">
      <w:pPr>
        <w:tabs>
          <w:tab w:val="left" w:pos="3360"/>
        </w:tabs>
      </w:pPr>
      <w:r w:rsidRPr="009E7201">
        <w:rPr>
          <w:b/>
        </w:rPr>
        <w:t>Ofsted:</w:t>
      </w:r>
      <w:r>
        <w:t xml:space="preserve"> Office for Standards in Education, Children’s Services and Skills – the body which inspects education and training for learners of all ages and inspects and regulates care for children and young people </w:t>
      </w:r>
    </w:p>
    <w:p w:rsidR="009A5737" w:rsidRDefault="009A5737" w:rsidP="009A5737">
      <w:pPr>
        <w:tabs>
          <w:tab w:val="left" w:pos="3360"/>
        </w:tabs>
      </w:pPr>
      <w:r w:rsidRPr="009E7201">
        <w:rPr>
          <w:b/>
        </w:rPr>
        <w:t>PAN:</w:t>
      </w:r>
      <w:r>
        <w:t xml:space="preserve"> Published Admissions Number – the number of children the LA (or governing board of a foundation or voluntary aided school or academy trust) determines must be admitted to any one year group in the school </w:t>
      </w:r>
    </w:p>
    <w:p w:rsidR="009A5737" w:rsidRDefault="009A5737" w:rsidP="009A5737">
      <w:pPr>
        <w:tabs>
          <w:tab w:val="left" w:pos="3360"/>
        </w:tabs>
      </w:pPr>
      <w:r w:rsidRPr="009E7201">
        <w:rPr>
          <w:b/>
        </w:rPr>
        <w:t>Parent governor/trustee:</w:t>
      </w:r>
      <w:r>
        <w:t xml:space="preserve"> Member of the governing board elected by the parents of the school’s pupils </w:t>
      </w:r>
    </w:p>
    <w:p w:rsidR="009A5737" w:rsidRDefault="009A5737" w:rsidP="009A5737">
      <w:pPr>
        <w:tabs>
          <w:tab w:val="left" w:pos="3360"/>
        </w:tabs>
      </w:pPr>
      <w:r w:rsidRPr="009E7201">
        <w:rPr>
          <w:b/>
        </w:rPr>
        <w:lastRenderedPageBreak/>
        <w:t>PI:</w:t>
      </w:r>
      <w:r>
        <w:t xml:space="preserve"> Performance Indicators (sometimes called key performance indicators). Used to evaluate the success of a school or of a particular activity in which it engages </w:t>
      </w:r>
    </w:p>
    <w:p w:rsidR="009A5737" w:rsidRDefault="009A5737" w:rsidP="009A5737">
      <w:pPr>
        <w:tabs>
          <w:tab w:val="left" w:pos="3360"/>
        </w:tabs>
      </w:pPr>
      <w:r w:rsidRPr="009E7201">
        <w:rPr>
          <w:b/>
        </w:rPr>
        <w:t>PRP:</w:t>
      </w:r>
      <w:r>
        <w:t xml:space="preserve"> Performance Related Pay – schools following the STCPD must now ensure teachers’ pay is linked to their performance </w:t>
      </w:r>
    </w:p>
    <w:p w:rsidR="009A5737" w:rsidRDefault="009A5737" w:rsidP="009A5737">
      <w:pPr>
        <w:tabs>
          <w:tab w:val="left" w:pos="3360"/>
        </w:tabs>
      </w:pPr>
      <w:r w:rsidRPr="009E7201">
        <w:rPr>
          <w:b/>
        </w:rPr>
        <w:t>Regional Schools Commissioners (RSCs):</w:t>
      </w:r>
      <w:r>
        <w:t xml:space="preserve"> Civil servants that act on behalf of the Secretary of State. Their responsibilities include intervening in underperforming academies and free schools, making decisions on conversion to academy status, and encouraging and deciding on applications for academy sponsors. There are eight RSCs serving different regions, reporting to the Schools Commissioner. </w:t>
      </w:r>
    </w:p>
    <w:p w:rsidR="009A5737" w:rsidRDefault="009A5737" w:rsidP="009A5737">
      <w:pPr>
        <w:tabs>
          <w:tab w:val="left" w:pos="3360"/>
        </w:tabs>
      </w:pPr>
      <w:r w:rsidRPr="009E7201">
        <w:rPr>
          <w:b/>
        </w:rPr>
        <w:t>Resolution:</w:t>
      </w:r>
      <w:r>
        <w:t xml:space="preserve"> A formal decision which has been proposed, seconded and agreed – not necessarily by a vote – at a meeting </w:t>
      </w:r>
    </w:p>
    <w:p w:rsidR="009A5737" w:rsidRDefault="009A5737" w:rsidP="009A5737">
      <w:pPr>
        <w:tabs>
          <w:tab w:val="left" w:pos="3360"/>
        </w:tabs>
      </w:pPr>
      <w:r w:rsidRPr="009E7201">
        <w:rPr>
          <w:b/>
        </w:rPr>
        <w:t>Revenue funding:</w:t>
      </w:r>
      <w:r>
        <w:t xml:space="preserve"> Revenue funding can be spent to provide services and buy items that will be used within a year. Examples include salaries, heating, lighting, services and small items of equipment </w:t>
      </w:r>
    </w:p>
    <w:p w:rsidR="009A5737" w:rsidRDefault="009A5737" w:rsidP="009A5737">
      <w:pPr>
        <w:tabs>
          <w:tab w:val="left" w:pos="3360"/>
        </w:tabs>
        <w:rPr>
          <w:u w:val="single"/>
        </w:rPr>
      </w:pPr>
      <w:r w:rsidRPr="009E7201">
        <w:rPr>
          <w:b/>
        </w:rPr>
        <w:t>Scheme of delegation:</w:t>
      </w:r>
      <w:r>
        <w:t xml:space="preserve"> A document defining the lines of responsibility and accountability in a MAT, sometimes referred to as a Roles and Responsibilities document</w:t>
      </w:r>
    </w:p>
    <w:p w:rsidR="009A5737" w:rsidRDefault="009A5737" w:rsidP="009A5737">
      <w:pPr>
        <w:tabs>
          <w:tab w:val="left" w:pos="3360"/>
        </w:tabs>
      </w:pPr>
      <w:r w:rsidRPr="00210643">
        <w:rPr>
          <w:b/>
        </w:rPr>
        <w:t>School business manager:</w:t>
      </w:r>
      <w:r>
        <w:t xml:space="preserve"> A professional employed by a school with responsibility for financial management and often other areas such as human resources and health and safety management. Usually part of the senior leadership team </w:t>
      </w:r>
    </w:p>
    <w:p w:rsidR="009A5737" w:rsidRDefault="009A5737" w:rsidP="009A5737">
      <w:pPr>
        <w:tabs>
          <w:tab w:val="left" w:pos="3360"/>
        </w:tabs>
      </w:pPr>
      <w:r w:rsidRPr="00210643">
        <w:rPr>
          <w:b/>
        </w:rPr>
        <w:lastRenderedPageBreak/>
        <w:t>School improvement plan:</w:t>
      </w:r>
      <w:r>
        <w:t xml:space="preserve"> The operational document describing how the school will work towards the strategic priorities set by the governing board </w:t>
      </w:r>
    </w:p>
    <w:p w:rsidR="009A5737" w:rsidRDefault="009A5737" w:rsidP="009A5737">
      <w:pPr>
        <w:tabs>
          <w:tab w:val="left" w:pos="3360"/>
        </w:tabs>
      </w:pPr>
      <w:r w:rsidRPr="00210643">
        <w:rPr>
          <w:b/>
        </w:rPr>
        <w:t>Schools Forum:</w:t>
      </w:r>
      <w:r>
        <w:t xml:space="preserve"> A Schools Forum has been established in each LA area to advise on the allocation of the funding for schools – the majority of places on this board should be filled by governors and HeadTeachers, preferably in equal numbers </w:t>
      </w:r>
    </w:p>
    <w:p w:rsidR="009A5737" w:rsidRDefault="009A5737" w:rsidP="009A5737">
      <w:pPr>
        <w:tabs>
          <w:tab w:val="left" w:pos="3360"/>
        </w:tabs>
      </w:pPr>
      <w:r w:rsidRPr="00210643">
        <w:rPr>
          <w:b/>
        </w:rPr>
        <w:t>Secretary of State for Education:</w:t>
      </w:r>
      <w:r>
        <w:t xml:space="preserve"> The senior government minister with responsibility for education. Leads the Department for Education </w:t>
      </w:r>
    </w:p>
    <w:p w:rsidR="009A5737" w:rsidRDefault="009A5737" w:rsidP="009A5737">
      <w:pPr>
        <w:tabs>
          <w:tab w:val="left" w:pos="3360"/>
        </w:tabs>
      </w:pPr>
      <w:r w:rsidRPr="00210643">
        <w:rPr>
          <w:b/>
        </w:rPr>
        <w:t>SFVS:</w:t>
      </w:r>
      <w:r>
        <w:t xml:space="preserve"> Schools Financial Value Standard – a means for the governing board to assess its financial processes, capabilities and skills </w:t>
      </w:r>
    </w:p>
    <w:p w:rsidR="009A5737" w:rsidRDefault="009A5737" w:rsidP="009A5737">
      <w:pPr>
        <w:tabs>
          <w:tab w:val="left" w:pos="3360"/>
        </w:tabs>
      </w:pPr>
      <w:r w:rsidRPr="00210643">
        <w:rPr>
          <w:b/>
        </w:rPr>
        <w:t>Strategic plan:</w:t>
      </w:r>
      <w:r>
        <w:t xml:space="preserve"> The school’s strategic document which sets out a small number of key priorities for the school over the next 3-5 years. The governing board should take the lead on developing the strategic plan </w:t>
      </w:r>
    </w:p>
    <w:p w:rsidR="009A5737" w:rsidRDefault="009A5737" w:rsidP="009A5737">
      <w:pPr>
        <w:tabs>
          <w:tab w:val="left" w:pos="3360"/>
        </w:tabs>
      </w:pPr>
      <w:r w:rsidRPr="00210643">
        <w:rPr>
          <w:b/>
        </w:rPr>
        <w:t>Teaching schools:</w:t>
      </w:r>
      <w:r>
        <w:t xml:space="preserve"> Schools that work with others to provide CPD for school staff </w:t>
      </w:r>
    </w:p>
    <w:p w:rsidR="009A5737" w:rsidRDefault="009A5737" w:rsidP="009A5737">
      <w:pPr>
        <w:tabs>
          <w:tab w:val="left" w:pos="3360"/>
        </w:tabs>
      </w:pPr>
      <w:r w:rsidRPr="00210643">
        <w:rPr>
          <w:b/>
        </w:rPr>
        <w:t>Teaching school alliances:</w:t>
      </w:r>
      <w:r>
        <w:t xml:space="preserve"> Led by teaching schools and include schools that are benefiting from support as well as strategic partners </w:t>
      </w:r>
    </w:p>
    <w:p w:rsidR="009A5737" w:rsidRDefault="009A5737" w:rsidP="009A5737">
      <w:pPr>
        <w:tabs>
          <w:tab w:val="left" w:pos="3360"/>
        </w:tabs>
      </w:pPr>
      <w:r w:rsidRPr="00210643">
        <w:rPr>
          <w:b/>
        </w:rPr>
        <w:t>Terms of reference:</w:t>
      </w:r>
      <w:r>
        <w:t xml:space="preserve"> The scope and limitations of a committee’s activity or area of knowledge </w:t>
      </w:r>
    </w:p>
    <w:p w:rsidR="009A5737" w:rsidRDefault="009A5737" w:rsidP="009A5737">
      <w:pPr>
        <w:tabs>
          <w:tab w:val="left" w:pos="3360"/>
        </w:tabs>
      </w:pPr>
      <w:r w:rsidRPr="00210643">
        <w:rPr>
          <w:b/>
        </w:rPr>
        <w:t>Trustee board:</w:t>
      </w:r>
      <w:r>
        <w:t xml:space="preserve"> The governing board of a single academy trust or MAT </w:t>
      </w:r>
    </w:p>
    <w:p w:rsidR="009A5737" w:rsidRPr="00210643" w:rsidRDefault="009A5737" w:rsidP="009A5737">
      <w:pPr>
        <w:tabs>
          <w:tab w:val="left" w:pos="3360"/>
        </w:tabs>
        <w:rPr>
          <w:u w:val="single"/>
        </w:rPr>
      </w:pPr>
      <w:r w:rsidRPr="00210643">
        <w:rPr>
          <w:b/>
        </w:rPr>
        <w:lastRenderedPageBreak/>
        <w:t>Vision:</w:t>
      </w:r>
      <w:r>
        <w:t xml:space="preserve"> The school’s vision should, in a few sentences, describe what the school will look like in three to five years’ time</w:t>
      </w:r>
    </w:p>
    <w:p w:rsidR="001E2BA0" w:rsidRDefault="00393205"/>
    <w:sectPr w:rsidR="001E2BA0" w:rsidSect="009A5737">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618" w:rsidRDefault="00BD3618" w:rsidP="00BD3618">
      <w:r>
        <w:separator/>
      </w:r>
    </w:p>
  </w:endnote>
  <w:endnote w:type="continuationSeparator" w:id="0">
    <w:p w:rsidR="00BD3618" w:rsidRDefault="00BD3618" w:rsidP="00BD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AD5" w:rsidRDefault="00393205" w:rsidP="00497AD5">
    <w:pPr>
      <w:pStyle w:val="Footer"/>
      <w:rPr>
        <w:color w:val="000000"/>
        <w:sz w:val="20"/>
        <w:szCs w:val="20"/>
      </w:rPr>
    </w:pPr>
  </w:p>
  <w:p w:rsidR="00497AD5" w:rsidRPr="00032126" w:rsidRDefault="00393205" w:rsidP="00497AD5">
    <w:pPr>
      <w:pStyle w:val="Footer"/>
    </w:pPr>
    <w:r w:rsidRPr="007226EB">
      <w:rPr>
        <w:color w:val="000000"/>
        <w:sz w:val="20"/>
        <w:szCs w:val="20"/>
      </w:rPr>
      <w:t>© National Governance Association 202</w:t>
    </w:r>
    <w:r>
      <w:rPr>
        <w:color w:val="000000"/>
        <w:sz w:val="20"/>
        <w:szCs w:val="20"/>
      </w:rPr>
      <w:t xml:space="preserve">1 </w:t>
    </w:r>
    <w:sdt>
      <w:sdtPr>
        <w:id w:val="-918089160"/>
        <w:docPartObj>
          <w:docPartGallery w:val="Page Numbers (Bottom of Page)"/>
          <w:docPartUnique/>
        </w:docPartObj>
      </w:sdtPr>
      <w:sdtEndPr>
        <w:rPr>
          <w:sz w:val="20"/>
          <w:szCs w:val="20"/>
        </w:rPr>
      </w:sdtEndPr>
      <w:sdtContent>
        <w:r>
          <w:tab/>
        </w:r>
        <w:r>
          <w:tab/>
        </w:r>
        <w:r w:rsidRPr="00032126">
          <w:rPr>
            <w:sz w:val="20"/>
            <w:szCs w:val="20"/>
          </w:rPr>
          <w:fldChar w:fldCharType="begin"/>
        </w:r>
        <w:r w:rsidRPr="00032126">
          <w:rPr>
            <w:sz w:val="20"/>
            <w:szCs w:val="20"/>
          </w:rPr>
          <w:instrText xml:space="preserve"> PAGE   \* MERGEFORMAT </w:instrText>
        </w:r>
        <w:r w:rsidRPr="00032126">
          <w:rPr>
            <w:sz w:val="20"/>
            <w:szCs w:val="20"/>
          </w:rPr>
          <w:fldChar w:fldCharType="separate"/>
        </w:r>
        <w:r>
          <w:rPr>
            <w:noProof/>
            <w:sz w:val="20"/>
            <w:szCs w:val="20"/>
          </w:rPr>
          <w:t>14</w:t>
        </w:r>
        <w:r w:rsidRPr="00032126">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618" w:rsidRDefault="00BD3618" w:rsidP="00BD3618">
      <w:r>
        <w:separator/>
      </w:r>
    </w:p>
  </w:footnote>
  <w:footnote w:type="continuationSeparator" w:id="0">
    <w:p w:rsidR="00BD3618" w:rsidRDefault="00BD3618" w:rsidP="00BD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618" w:rsidRDefault="00BD3618">
    <w:pPr>
      <w:pStyle w:val="Header"/>
    </w:pPr>
    <w:r>
      <w:rPr>
        <w:noProof/>
        <w:lang w:val="en-GB" w:eastAsia="en-GB"/>
      </w:rPr>
      <w:drawing>
        <wp:anchor distT="0" distB="0" distL="114300" distR="114300" simplePos="0" relativeHeight="251658240" behindDoc="1" locked="0" layoutInCell="1" allowOverlap="1">
          <wp:simplePos x="0" y="0"/>
          <wp:positionH relativeFrom="column">
            <wp:posOffset>-438150</wp:posOffset>
          </wp:positionH>
          <wp:positionV relativeFrom="paragraph">
            <wp:posOffset>-440690</wp:posOffset>
          </wp:positionV>
          <wp:extent cx="10707370" cy="1905000"/>
          <wp:effectExtent l="0" t="0" r="0" b="0"/>
          <wp:wrapTight wrapText="bothSides">
            <wp:wrapPolygon edited="0">
              <wp:start x="0" y="0"/>
              <wp:lineTo x="0" y="21384"/>
              <wp:lineTo x="21559" y="21384"/>
              <wp:lineTo x="215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07370" cy="1905000"/>
                  </a:xfrm>
                  <a:prstGeom prst="rect">
                    <a:avLst/>
                  </a:prstGeom>
                </pic:spPr>
              </pic:pic>
            </a:graphicData>
          </a:graphic>
          <wp14:sizeRelH relativeFrom="margin">
            <wp14:pctWidth>0</wp14:pctWidth>
          </wp14:sizeRelH>
          <wp14:sizeRelV relativeFrom="margin">
            <wp14:pctHeight>0</wp14:pctHeight>
          </wp14:sizeRelV>
        </wp:anchor>
      </w:drawing>
    </w:r>
  </w:p>
  <w:p w:rsidR="00BD3618" w:rsidRDefault="00BD3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A2D" w:rsidRDefault="00393205">
    <w:pPr>
      <w:pStyle w:val="Header"/>
    </w:pPr>
    <w:r>
      <w:rPr>
        <w:noProof/>
        <w:lang w:val="en-GB" w:eastAsia="en-GB"/>
      </w:rPr>
      <w:drawing>
        <wp:anchor distT="0" distB="0" distL="114300" distR="114300" simplePos="0" relativeHeight="251660288" behindDoc="1" locked="0" layoutInCell="1" allowOverlap="1" wp14:anchorId="06F2718F" wp14:editId="1DFB1E18">
          <wp:simplePos x="0" y="0"/>
          <wp:positionH relativeFrom="column">
            <wp:posOffset>-457200</wp:posOffset>
          </wp:positionH>
          <wp:positionV relativeFrom="paragraph">
            <wp:posOffset>-440055</wp:posOffset>
          </wp:positionV>
          <wp:extent cx="10744200" cy="1911350"/>
          <wp:effectExtent l="0" t="0" r="0" b="0"/>
          <wp:wrapTight wrapText="bothSides">
            <wp:wrapPolygon edited="0">
              <wp:start x="0" y="0"/>
              <wp:lineTo x="0" y="21313"/>
              <wp:lineTo x="21562" y="21313"/>
              <wp:lineTo x="215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44200" cy="1911350"/>
                  </a:xfrm>
                  <a:prstGeom prst="rect">
                    <a:avLst/>
                  </a:prstGeom>
                </pic:spPr>
              </pic:pic>
            </a:graphicData>
          </a:graphic>
          <wp14:sizeRelH relativeFrom="page">
            <wp14:pctWidth>0</wp14:pctWidth>
          </wp14:sizeRelH>
          <wp14:sizeRelV relativeFrom="page">
            <wp14:pctHeight>0</wp14:pctHeight>
          </wp14:sizeRelV>
        </wp:anchor>
      </w:drawing>
    </w:r>
  </w:p>
  <w:p w:rsidR="00017A2D" w:rsidRDefault="003932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E34"/>
    <w:rsid w:val="000818B3"/>
    <w:rsid w:val="00207300"/>
    <w:rsid w:val="002862EA"/>
    <w:rsid w:val="002B2E34"/>
    <w:rsid w:val="00393205"/>
    <w:rsid w:val="00533519"/>
    <w:rsid w:val="005E7932"/>
    <w:rsid w:val="0064650B"/>
    <w:rsid w:val="00957347"/>
    <w:rsid w:val="009A5737"/>
    <w:rsid w:val="00AD6BD8"/>
    <w:rsid w:val="00BD3618"/>
    <w:rsid w:val="00C75B96"/>
    <w:rsid w:val="00D15E92"/>
    <w:rsid w:val="00D95668"/>
    <w:rsid w:val="00E0508C"/>
    <w:rsid w:val="00E07690"/>
    <w:rsid w:val="00E36993"/>
    <w:rsid w:val="00FF1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2F4C29D-E7B8-4EBC-AA20-08CE412D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E34"/>
    <w:pPr>
      <w:spacing w:after="0" w:line="240" w:lineRule="auto"/>
    </w:pPr>
    <w:rPr>
      <w:sz w:val="24"/>
      <w:lang w:val="en-US"/>
    </w:rPr>
  </w:style>
  <w:style w:type="paragraph" w:styleId="Heading2">
    <w:name w:val="heading 2"/>
    <w:basedOn w:val="Normal"/>
    <w:next w:val="Normal"/>
    <w:link w:val="Heading2Char"/>
    <w:uiPriority w:val="9"/>
    <w:unhideWhenUsed/>
    <w:qFormat/>
    <w:rsid w:val="00C75B9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2E34"/>
    <w:pPr>
      <w:tabs>
        <w:tab w:val="center" w:pos="4513"/>
        <w:tab w:val="right" w:pos="9026"/>
      </w:tabs>
    </w:pPr>
  </w:style>
  <w:style w:type="character" w:customStyle="1" w:styleId="FooterChar">
    <w:name w:val="Footer Char"/>
    <w:basedOn w:val="DefaultParagraphFont"/>
    <w:link w:val="Footer"/>
    <w:uiPriority w:val="99"/>
    <w:rsid w:val="002B2E34"/>
    <w:rPr>
      <w:sz w:val="24"/>
      <w:lang w:val="en-US"/>
    </w:rPr>
  </w:style>
  <w:style w:type="table" w:styleId="TableGrid">
    <w:name w:val="Table Grid"/>
    <w:basedOn w:val="TableNormal"/>
    <w:uiPriority w:val="39"/>
    <w:rsid w:val="002B2E3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2E34"/>
    <w:pPr>
      <w:spacing w:after="160" w:line="259" w:lineRule="auto"/>
      <w:ind w:left="720"/>
      <w:contextualSpacing/>
    </w:pPr>
    <w:rPr>
      <w:rFonts w:ascii="Calibri Light" w:hAnsi="Calibri Light"/>
      <w:sz w:val="22"/>
      <w:lang w:val="en-GB"/>
    </w:rPr>
  </w:style>
  <w:style w:type="paragraph" w:styleId="NormalWeb">
    <w:name w:val="Normal (Web)"/>
    <w:basedOn w:val="Normal"/>
    <w:uiPriority w:val="99"/>
    <w:unhideWhenUsed/>
    <w:rsid w:val="002B2E34"/>
    <w:pPr>
      <w:spacing w:before="100" w:beforeAutospacing="1" w:after="100" w:afterAutospacing="1"/>
    </w:pPr>
    <w:rPr>
      <w:rFonts w:ascii="Times New Roman" w:eastAsiaTheme="minorEastAsia" w:hAnsi="Times New Roman" w:cs="Times New Roman"/>
      <w:szCs w:val="24"/>
      <w:lang w:val="en-GB" w:eastAsia="en-GB"/>
    </w:rPr>
  </w:style>
  <w:style w:type="character" w:styleId="Hyperlink">
    <w:name w:val="Hyperlink"/>
    <w:basedOn w:val="DefaultParagraphFont"/>
    <w:uiPriority w:val="99"/>
    <w:unhideWhenUsed/>
    <w:rsid w:val="002B2E34"/>
    <w:rPr>
      <w:color w:val="0000FF"/>
      <w:u w:val="single"/>
    </w:rPr>
  </w:style>
  <w:style w:type="character" w:customStyle="1" w:styleId="Heading2Char">
    <w:name w:val="Heading 2 Char"/>
    <w:basedOn w:val="DefaultParagraphFont"/>
    <w:link w:val="Heading2"/>
    <w:uiPriority w:val="9"/>
    <w:rsid w:val="00C75B96"/>
    <w:rPr>
      <w:rFonts w:asciiTheme="majorHAnsi" w:eastAsiaTheme="majorEastAsia" w:hAnsiTheme="majorHAnsi" w:cstheme="majorBidi"/>
      <w:color w:val="2E74B5" w:themeColor="accent1" w:themeShade="BF"/>
      <w:sz w:val="26"/>
      <w:szCs w:val="26"/>
      <w:lang w:val="en-US"/>
    </w:rPr>
  </w:style>
  <w:style w:type="paragraph" w:styleId="Header">
    <w:name w:val="header"/>
    <w:basedOn w:val="Normal"/>
    <w:link w:val="HeaderChar"/>
    <w:uiPriority w:val="99"/>
    <w:unhideWhenUsed/>
    <w:rsid w:val="00BD3618"/>
    <w:pPr>
      <w:tabs>
        <w:tab w:val="center" w:pos="4513"/>
        <w:tab w:val="right" w:pos="9026"/>
      </w:tabs>
    </w:pPr>
  </w:style>
  <w:style w:type="character" w:customStyle="1" w:styleId="HeaderChar">
    <w:name w:val="Header Char"/>
    <w:basedOn w:val="DefaultParagraphFont"/>
    <w:link w:val="Header"/>
    <w:uiPriority w:val="99"/>
    <w:rsid w:val="00BD3618"/>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1849</Words>
  <Characters>9062</Characters>
  <Application>Microsoft Office Word</Application>
  <DocSecurity>4</DocSecurity>
  <Lines>215</Lines>
  <Paragraphs>110</Paragraphs>
  <ScaleCrop>false</ScaleCrop>
  <HeadingPairs>
    <vt:vector size="2" baseType="variant">
      <vt:variant>
        <vt:lpstr>Title</vt:lpstr>
      </vt:variant>
      <vt:variant>
        <vt:i4>1</vt:i4>
      </vt:variant>
    </vt:vector>
  </HeadingPairs>
  <TitlesOfParts>
    <vt:vector size="1" baseType="lpstr">
      <vt:lpstr/>
    </vt:vector>
  </TitlesOfParts>
  <Company>North Leamington School</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Lowdell</dc:creator>
  <cp:keywords/>
  <dc:description/>
  <cp:lastModifiedBy>Oscar Dainty</cp:lastModifiedBy>
  <cp:revision>2</cp:revision>
  <dcterms:created xsi:type="dcterms:W3CDTF">2022-11-25T15:04:00Z</dcterms:created>
  <dcterms:modified xsi:type="dcterms:W3CDTF">2022-11-25T15:04:00Z</dcterms:modified>
</cp:coreProperties>
</file>