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90" w:rsidRPr="000D3090" w:rsidRDefault="000D3090" w:rsidP="000D3090">
      <w:pPr>
        <w:tabs>
          <w:tab w:val="left" w:pos="8175"/>
        </w:tabs>
        <w:spacing w:line="276" w:lineRule="auto"/>
        <w:rPr>
          <w:rFonts w:cstheme="minorHAnsi"/>
          <w:u w:val="single"/>
        </w:rPr>
      </w:pPr>
      <w:bookmarkStart w:id="0" w:name="_GoBack"/>
      <w:bookmarkEnd w:id="0"/>
    </w:p>
    <w:p w:rsidR="002F63A9" w:rsidRDefault="005413A9" w:rsidP="002A7798">
      <w:pPr>
        <w:spacing w:line="276" w:lineRule="auto"/>
        <w:jc w:val="both"/>
        <w:rPr>
          <w:rFonts w:cstheme="minorHAnsi"/>
        </w:rPr>
      </w:pPr>
      <w:r>
        <w:rPr>
          <w:rFonts w:cstheme="minorHAnsi"/>
        </w:rPr>
        <w:t>North Leamington School has been an academy since its conversion in 2016, in that time it has continued to grow and deliver excellent outcomes for its young people year on year. North Leamington School</w:t>
      </w:r>
      <w:r w:rsidR="002F63A9">
        <w:rPr>
          <w:rFonts w:cstheme="minorHAnsi"/>
        </w:rPr>
        <w:t xml:space="preserve"> is currently the only school within Elm Tree Multi Academy Trust and is hoping to create formal partnerships with local schools over the coming years to grow the Trust, providing further opportunities that enrich the lives of our local young people. Working formally and more closely with our main primary feeder schools will give all schools within the </w:t>
      </w:r>
      <w:r w:rsidR="0068644F">
        <w:rPr>
          <w:rFonts w:cstheme="minorHAnsi"/>
        </w:rPr>
        <w:t>T</w:t>
      </w:r>
      <w:r w:rsidR="002F63A9">
        <w:rPr>
          <w:rFonts w:cstheme="minorHAnsi"/>
        </w:rPr>
        <w:t xml:space="preserve">rust the ability to share good practice, enhance resources, create a dynamic and well sequenced learning journey and so better support families and young people through their time in all phases of education. </w:t>
      </w:r>
    </w:p>
    <w:p w:rsidR="002F63A9" w:rsidRDefault="002F63A9" w:rsidP="000D3090">
      <w:pPr>
        <w:spacing w:line="276" w:lineRule="auto"/>
        <w:rPr>
          <w:rFonts w:cstheme="minorHAnsi"/>
        </w:rPr>
      </w:pPr>
      <w:r>
        <w:rPr>
          <w:rFonts w:cstheme="minorHAnsi"/>
        </w:rPr>
        <w:t xml:space="preserve">FAQ’s for parents </w:t>
      </w:r>
    </w:p>
    <w:p w:rsidR="002F63A9" w:rsidRPr="00C61B71" w:rsidRDefault="002F63A9" w:rsidP="000D3090">
      <w:pPr>
        <w:spacing w:line="276" w:lineRule="auto"/>
        <w:rPr>
          <w:rFonts w:cstheme="minorHAnsi"/>
          <w:u w:val="single"/>
        </w:rPr>
      </w:pPr>
      <w:r w:rsidRPr="00C61B71">
        <w:rPr>
          <w:rFonts w:cstheme="minorHAnsi"/>
          <w:u w:val="single"/>
        </w:rPr>
        <w:t xml:space="preserve">What is an academy? </w:t>
      </w:r>
    </w:p>
    <w:p w:rsidR="002F63A9" w:rsidRPr="002A7798" w:rsidRDefault="002F63A9" w:rsidP="002A7798">
      <w:pPr>
        <w:spacing w:line="276" w:lineRule="auto"/>
        <w:jc w:val="both"/>
        <w:rPr>
          <w:rFonts w:cstheme="minorHAnsi"/>
        </w:rPr>
      </w:pPr>
      <w:r w:rsidRPr="002A7798">
        <w:rPr>
          <w:rFonts w:cstheme="minorHAnsi"/>
          <w:shd w:val="clear" w:color="auto" w:fill="FFFFFF"/>
        </w:rPr>
        <w:t>Academies are independent state schools funded directly by the government (through the Education Skills Funding Agency) rather than via the Local Authority as maintained schools are. Academies have more freedom than other state schools, for example, over their finances and curriculum.</w:t>
      </w:r>
    </w:p>
    <w:p w:rsidR="00FA03F0" w:rsidRPr="002A7798" w:rsidRDefault="00FA03F0" w:rsidP="002A7798">
      <w:pPr>
        <w:shd w:val="clear" w:color="auto" w:fill="FFFFFF"/>
        <w:spacing w:after="100" w:afterAutospacing="1" w:line="240" w:lineRule="auto"/>
        <w:jc w:val="both"/>
        <w:rPr>
          <w:rFonts w:eastAsia="Times New Roman" w:cstheme="minorHAnsi"/>
          <w:lang w:eastAsia="en-GB"/>
        </w:rPr>
      </w:pPr>
      <w:r w:rsidRPr="002A7798">
        <w:rPr>
          <w:rFonts w:eastAsia="Times New Roman" w:cstheme="minorHAnsi"/>
          <w:lang w:eastAsia="en-GB"/>
        </w:rPr>
        <w:t xml:space="preserve">The number of schools who have converted to Academy status continues to increase; in Warwickshire 97% of secondary schools and 40% of primary schools are now Academies. The government hope all schools will be in a multi academy trust by 2030. </w:t>
      </w:r>
    </w:p>
    <w:p w:rsidR="002A7798" w:rsidRPr="002A7798" w:rsidRDefault="00FA03F0" w:rsidP="00FA03F0">
      <w:pPr>
        <w:pStyle w:val="ListParagraph"/>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2A7798">
        <w:rPr>
          <w:rFonts w:asciiTheme="minorHAnsi" w:hAnsiTheme="minorHAnsi" w:cstheme="minorHAnsi"/>
          <w:sz w:val="22"/>
          <w:szCs w:val="22"/>
        </w:rPr>
        <w:t>Academies remain part of the community. They serve children and families in a particular area and retain the</w:t>
      </w:r>
      <w:r w:rsidR="002A7798" w:rsidRPr="002A7798">
        <w:rPr>
          <w:rFonts w:asciiTheme="minorHAnsi" w:hAnsiTheme="minorHAnsi" w:cstheme="minorHAnsi"/>
          <w:sz w:val="22"/>
          <w:szCs w:val="22"/>
        </w:rPr>
        <w:t xml:space="preserve"> </w:t>
      </w:r>
      <w:r w:rsidRPr="002A7798">
        <w:rPr>
          <w:rFonts w:asciiTheme="minorHAnsi" w:hAnsiTheme="minorHAnsi" w:cstheme="minorHAnsi"/>
          <w:sz w:val="22"/>
          <w:szCs w:val="22"/>
        </w:rPr>
        <w:t>same responsibilities as any maintained school. They continue to provide free educati</w:t>
      </w:r>
      <w:r w:rsidR="002A7798" w:rsidRPr="002A7798">
        <w:rPr>
          <w:rFonts w:asciiTheme="minorHAnsi" w:hAnsiTheme="minorHAnsi" w:cstheme="minorHAnsi"/>
          <w:sz w:val="22"/>
          <w:szCs w:val="22"/>
        </w:rPr>
        <w:t>on in an inclusive environment</w:t>
      </w:r>
    </w:p>
    <w:p w:rsidR="002A7798" w:rsidRPr="002A7798" w:rsidRDefault="002A7798" w:rsidP="002A7798">
      <w:pPr>
        <w:pStyle w:val="ListParagraph"/>
        <w:shd w:val="clear" w:color="auto" w:fill="FFFFFF"/>
        <w:spacing w:before="100" w:beforeAutospacing="1" w:after="100" w:afterAutospacing="1" w:line="240" w:lineRule="auto"/>
        <w:rPr>
          <w:rFonts w:asciiTheme="minorHAnsi" w:hAnsiTheme="minorHAnsi" w:cstheme="minorHAnsi"/>
          <w:sz w:val="22"/>
          <w:szCs w:val="22"/>
        </w:rPr>
      </w:pPr>
    </w:p>
    <w:p w:rsidR="00FA03F0" w:rsidRPr="002A7798" w:rsidRDefault="00FA03F0" w:rsidP="00FA03F0">
      <w:pPr>
        <w:pStyle w:val="ListParagraph"/>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2A7798">
        <w:rPr>
          <w:rFonts w:asciiTheme="minorHAnsi" w:hAnsiTheme="minorHAnsi" w:cstheme="minorHAnsi"/>
          <w:sz w:val="22"/>
          <w:szCs w:val="22"/>
        </w:rPr>
        <w:t>The Headteacher in an academy continues to work in partnership with the governing body on strategic matters</w:t>
      </w:r>
    </w:p>
    <w:p w:rsidR="002A7798" w:rsidRPr="002A7798" w:rsidRDefault="002A7798" w:rsidP="002A7798">
      <w:pPr>
        <w:pStyle w:val="ListParagraph"/>
        <w:rPr>
          <w:rFonts w:asciiTheme="minorHAnsi" w:hAnsiTheme="minorHAnsi" w:cstheme="minorHAnsi"/>
          <w:sz w:val="22"/>
          <w:szCs w:val="22"/>
        </w:rPr>
      </w:pPr>
    </w:p>
    <w:p w:rsidR="002A7798" w:rsidRPr="002A7798" w:rsidRDefault="00FA03F0" w:rsidP="00F57FAB">
      <w:pPr>
        <w:pStyle w:val="ListParagraph"/>
        <w:numPr>
          <w:ilvl w:val="0"/>
          <w:numId w:val="2"/>
        </w:numPr>
        <w:shd w:val="clear" w:color="auto" w:fill="FFFFFF"/>
        <w:spacing w:before="100" w:beforeAutospacing="1" w:after="100" w:afterAutospacing="1" w:line="240" w:lineRule="auto"/>
        <w:rPr>
          <w:rFonts w:cstheme="minorHAnsi"/>
        </w:rPr>
      </w:pPr>
      <w:r w:rsidRPr="002A7798">
        <w:rPr>
          <w:rFonts w:asciiTheme="minorHAnsi" w:hAnsiTheme="minorHAnsi" w:cstheme="minorHAnsi"/>
          <w:sz w:val="22"/>
          <w:szCs w:val="22"/>
        </w:rPr>
        <w:t>Academies are subject to the same laws on employment, equality, admissions and special needs as maintained schools</w:t>
      </w:r>
    </w:p>
    <w:p w:rsidR="002A7798" w:rsidRPr="002A7798" w:rsidRDefault="002A7798" w:rsidP="002A7798">
      <w:pPr>
        <w:pStyle w:val="ListParagraph"/>
        <w:rPr>
          <w:rFonts w:asciiTheme="minorHAnsi" w:hAnsiTheme="minorHAnsi" w:cstheme="minorHAnsi"/>
          <w:sz w:val="22"/>
          <w:szCs w:val="22"/>
        </w:rPr>
      </w:pPr>
    </w:p>
    <w:p w:rsidR="002A7798" w:rsidRPr="002A7798" w:rsidRDefault="00FA03F0" w:rsidP="00F57FAB">
      <w:pPr>
        <w:pStyle w:val="ListParagraph"/>
        <w:numPr>
          <w:ilvl w:val="0"/>
          <w:numId w:val="2"/>
        </w:numPr>
        <w:shd w:val="clear" w:color="auto" w:fill="FFFFFF"/>
        <w:spacing w:before="100" w:beforeAutospacing="1" w:after="100" w:afterAutospacing="1" w:line="240" w:lineRule="auto"/>
        <w:rPr>
          <w:rFonts w:cstheme="minorHAnsi"/>
        </w:rPr>
      </w:pPr>
      <w:r w:rsidRPr="002A7798">
        <w:rPr>
          <w:rFonts w:asciiTheme="minorHAnsi" w:hAnsiTheme="minorHAnsi" w:cstheme="minorHAnsi"/>
          <w:sz w:val="22"/>
          <w:szCs w:val="22"/>
        </w:rPr>
        <w:t>Academies are required to follow the same rules over pupil exclusion as maintained schools</w:t>
      </w:r>
    </w:p>
    <w:p w:rsidR="002A7798" w:rsidRPr="002A7798" w:rsidRDefault="002A7798" w:rsidP="002A7798">
      <w:pPr>
        <w:pStyle w:val="ListParagraph"/>
        <w:rPr>
          <w:rFonts w:cstheme="minorHAnsi"/>
        </w:rPr>
      </w:pPr>
    </w:p>
    <w:p w:rsidR="002A7798" w:rsidRPr="002A7798" w:rsidRDefault="00FA03F0" w:rsidP="00FA03F0">
      <w:pPr>
        <w:pStyle w:val="ListParagraph"/>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2A7798">
        <w:rPr>
          <w:rFonts w:asciiTheme="minorHAnsi" w:hAnsiTheme="minorHAnsi" w:cstheme="minorHAnsi"/>
          <w:sz w:val="22"/>
          <w:szCs w:val="22"/>
        </w:rPr>
        <w:t>Academies are subject to the same Ofsted Inspection regime as maintained schools</w:t>
      </w:r>
    </w:p>
    <w:p w:rsidR="002A7798" w:rsidRPr="002A7798" w:rsidRDefault="002A7798" w:rsidP="002A7798">
      <w:pPr>
        <w:pStyle w:val="ListParagraph"/>
        <w:rPr>
          <w:rFonts w:cstheme="minorHAnsi"/>
        </w:rPr>
      </w:pPr>
    </w:p>
    <w:p w:rsidR="002A7798" w:rsidRPr="002A7798" w:rsidRDefault="00FA03F0" w:rsidP="00326EB7">
      <w:pPr>
        <w:pStyle w:val="ListParagraph"/>
        <w:numPr>
          <w:ilvl w:val="0"/>
          <w:numId w:val="2"/>
        </w:numPr>
        <w:shd w:val="clear" w:color="auto" w:fill="FFFFFF"/>
        <w:tabs>
          <w:tab w:val="left" w:pos="9285"/>
        </w:tabs>
        <w:spacing w:before="100" w:beforeAutospacing="1" w:after="0" w:afterAutospacing="1" w:line="240" w:lineRule="auto"/>
        <w:rPr>
          <w:rFonts w:asciiTheme="minorHAnsi" w:hAnsiTheme="minorHAnsi" w:cstheme="minorHAnsi"/>
          <w:sz w:val="22"/>
          <w:szCs w:val="22"/>
        </w:rPr>
      </w:pPr>
      <w:r w:rsidRPr="002A7798">
        <w:rPr>
          <w:rFonts w:asciiTheme="minorHAnsi" w:hAnsiTheme="minorHAnsi" w:cstheme="minorHAnsi"/>
          <w:sz w:val="22"/>
          <w:szCs w:val="22"/>
        </w:rPr>
        <w:t>Academies must operate a robust complaints policy in the same way as a maintained school</w:t>
      </w:r>
    </w:p>
    <w:p w:rsidR="002A7798" w:rsidRPr="002A7798" w:rsidRDefault="002A7798" w:rsidP="002A7798">
      <w:pPr>
        <w:pStyle w:val="ListParagraph"/>
        <w:rPr>
          <w:rFonts w:asciiTheme="minorHAnsi" w:hAnsiTheme="minorHAnsi" w:cstheme="minorHAnsi"/>
          <w:sz w:val="22"/>
          <w:szCs w:val="22"/>
        </w:rPr>
      </w:pPr>
    </w:p>
    <w:p w:rsidR="00FA03F0" w:rsidRPr="002A7798" w:rsidRDefault="00FA03F0" w:rsidP="00326EB7">
      <w:pPr>
        <w:pStyle w:val="ListParagraph"/>
        <w:numPr>
          <w:ilvl w:val="0"/>
          <w:numId w:val="2"/>
        </w:numPr>
        <w:shd w:val="clear" w:color="auto" w:fill="FFFFFF"/>
        <w:tabs>
          <w:tab w:val="left" w:pos="9285"/>
        </w:tabs>
        <w:spacing w:before="100" w:beforeAutospacing="1" w:after="0" w:afterAutospacing="1" w:line="240" w:lineRule="auto"/>
        <w:rPr>
          <w:rFonts w:cstheme="minorHAnsi"/>
        </w:rPr>
      </w:pPr>
      <w:r w:rsidRPr="002A7798">
        <w:rPr>
          <w:rFonts w:asciiTheme="minorHAnsi" w:hAnsiTheme="minorHAnsi" w:cstheme="minorHAnsi"/>
          <w:sz w:val="22"/>
          <w:szCs w:val="22"/>
        </w:rPr>
        <w:t xml:space="preserve">Academies are subject to Freedom of Information requests, </w:t>
      </w:r>
      <w:r w:rsidR="002A7798" w:rsidRPr="002A7798">
        <w:rPr>
          <w:rFonts w:asciiTheme="minorHAnsi" w:hAnsiTheme="minorHAnsi" w:cstheme="minorHAnsi"/>
          <w:sz w:val="22"/>
          <w:szCs w:val="22"/>
        </w:rPr>
        <w:t>the same as a maintained school</w:t>
      </w:r>
    </w:p>
    <w:p w:rsidR="0068644F" w:rsidRPr="002A7798" w:rsidRDefault="0068644F" w:rsidP="0068644F">
      <w:pPr>
        <w:shd w:val="clear" w:color="auto" w:fill="FFFFFF"/>
        <w:tabs>
          <w:tab w:val="left" w:pos="9285"/>
        </w:tabs>
        <w:spacing w:before="100" w:beforeAutospacing="1" w:after="0" w:line="240" w:lineRule="auto"/>
        <w:rPr>
          <w:rFonts w:eastAsia="Times New Roman" w:cstheme="minorHAnsi"/>
          <w:u w:val="single"/>
          <w:lang w:eastAsia="en-GB"/>
        </w:rPr>
      </w:pPr>
      <w:r w:rsidRPr="002A7798">
        <w:rPr>
          <w:rFonts w:eastAsia="Times New Roman" w:cstheme="minorHAnsi"/>
          <w:u w:val="single"/>
          <w:lang w:eastAsia="en-GB"/>
        </w:rPr>
        <w:t>What is a Multi Academy Trust (MAT)?</w:t>
      </w:r>
    </w:p>
    <w:p w:rsidR="0068644F" w:rsidRPr="002A7798" w:rsidRDefault="0068644F" w:rsidP="002A7798">
      <w:pPr>
        <w:shd w:val="clear" w:color="auto" w:fill="FFFFFF"/>
        <w:tabs>
          <w:tab w:val="left" w:pos="9285"/>
        </w:tabs>
        <w:spacing w:before="100" w:beforeAutospacing="1" w:after="0" w:line="240" w:lineRule="auto"/>
        <w:jc w:val="both"/>
        <w:rPr>
          <w:rFonts w:eastAsia="Times New Roman" w:cstheme="minorHAnsi"/>
          <w:lang w:eastAsia="en-GB"/>
        </w:rPr>
      </w:pPr>
      <w:r w:rsidRPr="002A7798">
        <w:rPr>
          <w:rFonts w:eastAsia="Times New Roman" w:cstheme="minorHAnsi"/>
          <w:lang w:eastAsia="en-GB"/>
        </w:rPr>
        <w:t xml:space="preserve">A MAT is the structure that allows more than one academy to work together </w:t>
      </w:r>
      <w:r w:rsidR="00DA2905" w:rsidRPr="002A7798">
        <w:rPr>
          <w:rFonts w:eastAsia="Times New Roman" w:cstheme="minorHAnsi"/>
          <w:lang w:eastAsia="en-GB"/>
        </w:rPr>
        <w:t>under an academy trust order. The MAT is ultimate</w:t>
      </w:r>
      <w:r w:rsidR="002A7798" w:rsidRPr="002A7798">
        <w:rPr>
          <w:rFonts w:eastAsia="Times New Roman" w:cstheme="minorHAnsi"/>
          <w:lang w:eastAsia="en-GB"/>
        </w:rPr>
        <w:t xml:space="preserve">ly governed by one Trust Board </w:t>
      </w:r>
      <w:r w:rsidR="00DA2905" w:rsidRPr="002A7798">
        <w:rPr>
          <w:rFonts w:eastAsia="Times New Roman" w:cstheme="minorHAnsi"/>
          <w:lang w:eastAsia="en-GB"/>
        </w:rPr>
        <w:t xml:space="preserve">composed of representatives from each school according to the skills of the trustees.  Academies do not need to retain local governing bodies, however we feel that this is essential to best support the local needs of each school. Each school’s Local Governing Body would report into the Trust Board. </w:t>
      </w:r>
    </w:p>
    <w:p w:rsidR="002A7798" w:rsidRDefault="002A7798" w:rsidP="000D3090">
      <w:pPr>
        <w:spacing w:line="276" w:lineRule="auto"/>
        <w:rPr>
          <w:rFonts w:cstheme="minorHAnsi"/>
          <w:u w:val="single"/>
        </w:rPr>
      </w:pPr>
    </w:p>
    <w:p w:rsidR="00FA03F0" w:rsidRPr="00C61B71" w:rsidRDefault="00FA03F0" w:rsidP="000D3090">
      <w:pPr>
        <w:spacing w:line="276" w:lineRule="auto"/>
        <w:rPr>
          <w:rFonts w:cstheme="minorHAnsi"/>
          <w:u w:val="single"/>
        </w:rPr>
      </w:pPr>
      <w:r w:rsidRPr="00C61B71">
        <w:rPr>
          <w:rFonts w:cstheme="minorHAnsi"/>
          <w:u w:val="single"/>
        </w:rPr>
        <w:t>Wh</w:t>
      </w:r>
      <w:r w:rsidR="00C61B71">
        <w:rPr>
          <w:rFonts w:cstheme="minorHAnsi"/>
          <w:u w:val="single"/>
        </w:rPr>
        <w:t>y become an</w:t>
      </w:r>
      <w:r w:rsidRPr="00C61B71">
        <w:rPr>
          <w:rFonts w:cstheme="minorHAnsi"/>
          <w:u w:val="single"/>
        </w:rPr>
        <w:t xml:space="preserve"> Academy and join a Multi Academy Trust?  </w:t>
      </w:r>
    </w:p>
    <w:p w:rsidR="002A7798" w:rsidRDefault="00FA03F0" w:rsidP="009866E1">
      <w:pPr>
        <w:spacing w:line="276" w:lineRule="auto"/>
        <w:jc w:val="both"/>
        <w:rPr>
          <w:rFonts w:cstheme="minorHAnsi"/>
        </w:rPr>
      </w:pPr>
      <w:r>
        <w:rPr>
          <w:rFonts w:cstheme="minorHAnsi"/>
        </w:rPr>
        <w:lastRenderedPageBreak/>
        <w:t xml:space="preserve">The Local Authority capacity to support schools is reducing, the national expectation is that schools will group together forming families of schools to best support the needs of the young people they serve. Effective Multi </w:t>
      </w:r>
    </w:p>
    <w:p w:rsidR="00C61B71" w:rsidRDefault="00FA03F0" w:rsidP="002A7798">
      <w:pPr>
        <w:spacing w:line="276" w:lineRule="auto"/>
        <w:jc w:val="both"/>
      </w:pPr>
      <w:r>
        <w:rPr>
          <w:rFonts w:cstheme="minorHAnsi"/>
        </w:rPr>
        <w:t xml:space="preserve">Academy Trusts </w:t>
      </w:r>
      <w:r w:rsidR="00C61B71">
        <w:rPr>
          <w:rFonts w:cstheme="minorHAnsi"/>
        </w:rPr>
        <w:t xml:space="preserve">have </w:t>
      </w:r>
      <w:r w:rsidR="002A7798">
        <w:rPr>
          <w:rFonts w:cstheme="minorHAnsi"/>
        </w:rPr>
        <w:t>a</w:t>
      </w:r>
      <w:r w:rsidR="00C61B71">
        <w:t xml:space="preserve"> better shared understanding of both primary and secondary phases which will improve transition and potentially accelerate children</w:t>
      </w:r>
      <w:r w:rsidR="002A7798">
        <w:t>’</w:t>
      </w:r>
      <w:r w:rsidR="00C61B71">
        <w:t>s</w:t>
      </w:r>
      <w:r w:rsidR="002A7798">
        <w:t xml:space="preserve"> </w:t>
      </w:r>
      <w:r w:rsidR="00C61B71">
        <w:t>progress</w:t>
      </w:r>
    </w:p>
    <w:p w:rsidR="00C61B71" w:rsidRDefault="00C61B71" w:rsidP="002A7798">
      <w:pPr>
        <w:spacing w:line="276" w:lineRule="auto"/>
        <w:jc w:val="both"/>
      </w:pPr>
      <w:r>
        <w:t>Greater opportunities to share best practice and professional development programmes, adding real value to the education of all children</w:t>
      </w:r>
    </w:p>
    <w:p w:rsidR="00C61B71" w:rsidRDefault="00C61B71" w:rsidP="002A7798">
      <w:pPr>
        <w:spacing w:line="276" w:lineRule="auto"/>
        <w:jc w:val="both"/>
      </w:pPr>
      <w:r>
        <w:t>Further develop the quality of teaching and learning across all schools</w:t>
      </w:r>
    </w:p>
    <w:p w:rsidR="00C61B71" w:rsidRDefault="00C61B71" w:rsidP="002A7798">
      <w:pPr>
        <w:spacing w:line="276" w:lineRule="auto"/>
        <w:jc w:val="both"/>
      </w:pPr>
      <w:r>
        <w:t>Better value for money and joint procurement; this will help participating schools navigate the tough financial climate without disadvantaging the qua</w:t>
      </w:r>
      <w:r w:rsidR="00DA2905">
        <w:t>lity of service for children</w:t>
      </w:r>
    </w:p>
    <w:p w:rsidR="00C61B71" w:rsidRDefault="00C61B71" w:rsidP="002A7798">
      <w:pPr>
        <w:spacing w:line="276" w:lineRule="auto"/>
        <w:jc w:val="both"/>
      </w:pPr>
      <w:r>
        <w:t>Governance with a clear focus on strategic development, leadership, teaching and learning, and accountability</w:t>
      </w:r>
    </w:p>
    <w:p w:rsidR="002F63A9" w:rsidRDefault="00C61B71" w:rsidP="002A7798">
      <w:pPr>
        <w:spacing w:line="276" w:lineRule="auto"/>
        <w:jc w:val="both"/>
      </w:pPr>
      <w:r>
        <w:t>Increased recruitment, retention and professional growth of staff</w:t>
      </w:r>
    </w:p>
    <w:p w:rsidR="009866E1" w:rsidRDefault="009866E1" w:rsidP="000D3090">
      <w:pPr>
        <w:spacing w:line="276" w:lineRule="auto"/>
        <w:rPr>
          <w:rFonts w:cstheme="minorHAnsi"/>
          <w:u w:val="single"/>
        </w:rPr>
      </w:pPr>
    </w:p>
    <w:p w:rsidR="00C61B71" w:rsidRPr="0068644F" w:rsidRDefault="0068644F" w:rsidP="000D3090">
      <w:pPr>
        <w:spacing w:line="276" w:lineRule="auto"/>
        <w:rPr>
          <w:rFonts w:cstheme="minorHAnsi"/>
          <w:u w:val="single"/>
        </w:rPr>
      </w:pPr>
      <w:r w:rsidRPr="0068644F">
        <w:rPr>
          <w:rFonts w:cstheme="minorHAnsi"/>
          <w:u w:val="single"/>
        </w:rPr>
        <w:t xml:space="preserve">Why join Elm Tree Multi Academy Trust? </w:t>
      </w:r>
    </w:p>
    <w:p w:rsidR="0068644F" w:rsidRDefault="0068644F" w:rsidP="002A7798">
      <w:pPr>
        <w:jc w:val="both"/>
      </w:pPr>
      <w:r>
        <w:t xml:space="preserve">We have a long history </w:t>
      </w:r>
      <w:r w:rsidR="00FE5167">
        <w:t xml:space="preserve">of </w:t>
      </w:r>
      <w:r>
        <w:t xml:space="preserve">working effectively together, sharing similar values for our young people. Each year the vast majority of Year 6 student’s transition to North Leamington School, we work with and for the same local families. Our primary goal is always to best support the young people within our local community, to that end our partnership will always share the same vision. Telford Junior School is our largest primary feeder school, a closer more formal working relationship working towards the same goal will improve outcomes at all phases of education. </w:t>
      </w:r>
    </w:p>
    <w:p w:rsidR="000D3090" w:rsidRDefault="000D3090" w:rsidP="002A7798">
      <w:pPr>
        <w:spacing w:line="276" w:lineRule="auto"/>
        <w:jc w:val="both"/>
        <w:rPr>
          <w:rFonts w:cstheme="minorHAnsi"/>
        </w:rPr>
      </w:pPr>
      <w:r w:rsidRPr="000C05AA">
        <w:rPr>
          <w:rFonts w:cstheme="minorHAnsi"/>
        </w:rPr>
        <w:t>Our trust’s vision is one of promoting excellent outcomes to all young people within a safe and caring environment so all can find success. Our CORE values promote</w:t>
      </w:r>
      <w:r>
        <w:rPr>
          <w:rFonts w:cstheme="minorHAnsi"/>
        </w:rPr>
        <w:t xml:space="preserve"> </w:t>
      </w:r>
      <w:r w:rsidRPr="00934EDB">
        <w:rPr>
          <w:rFonts w:cstheme="minorHAnsi"/>
          <w:b/>
          <w:bCs/>
        </w:rPr>
        <w:t>Commitment, Opportunities, Respect</w:t>
      </w:r>
      <w:r w:rsidRPr="000C05AA">
        <w:rPr>
          <w:rFonts w:cstheme="minorHAnsi"/>
        </w:rPr>
        <w:t xml:space="preserve"> and </w:t>
      </w:r>
      <w:r w:rsidRPr="00934EDB">
        <w:rPr>
          <w:rFonts w:cstheme="minorHAnsi"/>
          <w:b/>
          <w:bCs/>
        </w:rPr>
        <w:t>Excellence</w:t>
      </w:r>
      <w:r>
        <w:rPr>
          <w:rFonts w:cstheme="minorHAnsi"/>
        </w:rPr>
        <w:t>. These values underpin</w:t>
      </w:r>
      <w:r w:rsidRPr="000C05AA">
        <w:rPr>
          <w:rFonts w:cstheme="minorHAnsi"/>
        </w:rPr>
        <w:t xml:space="preserve"> our moral purpose</w:t>
      </w:r>
      <w:r>
        <w:rPr>
          <w:rFonts w:cstheme="minorHAnsi"/>
        </w:rPr>
        <w:t xml:space="preserve">. </w:t>
      </w:r>
    </w:p>
    <w:p w:rsidR="009866E1" w:rsidRDefault="009866E1" w:rsidP="000D3090">
      <w:pPr>
        <w:spacing w:line="276" w:lineRule="auto"/>
        <w:rPr>
          <w:rFonts w:cstheme="minorHAnsi"/>
          <w:u w:val="single"/>
        </w:rPr>
      </w:pPr>
    </w:p>
    <w:p w:rsidR="00843C90" w:rsidRDefault="00843C90" w:rsidP="000D3090">
      <w:pPr>
        <w:spacing w:line="276" w:lineRule="auto"/>
        <w:rPr>
          <w:rFonts w:cstheme="minorHAnsi"/>
          <w:u w:val="single"/>
        </w:rPr>
      </w:pPr>
      <w:r w:rsidRPr="00843C90">
        <w:rPr>
          <w:rFonts w:cstheme="minorHAnsi"/>
          <w:u w:val="single"/>
        </w:rPr>
        <w:t xml:space="preserve">How will being part of MAT improve standards for our children? </w:t>
      </w:r>
    </w:p>
    <w:p w:rsidR="00843C90" w:rsidRDefault="00843C90" w:rsidP="002A7798">
      <w:pPr>
        <w:spacing w:line="276" w:lineRule="auto"/>
        <w:jc w:val="both"/>
        <w:rPr>
          <w:rFonts w:cstheme="minorHAnsi"/>
        </w:rPr>
      </w:pPr>
      <w:r w:rsidRPr="00843C90">
        <w:rPr>
          <w:rFonts w:cstheme="minorHAnsi"/>
        </w:rPr>
        <w:t xml:space="preserve">Being a member of the MAT </w:t>
      </w:r>
      <w:r>
        <w:rPr>
          <w:rFonts w:cstheme="minorHAnsi"/>
        </w:rPr>
        <w:t xml:space="preserve">will enable schools </w:t>
      </w:r>
      <w:r w:rsidR="00B54CCD">
        <w:rPr>
          <w:rFonts w:cstheme="minorHAnsi"/>
        </w:rPr>
        <w:t xml:space="preserve">to utilise the expertise of staff in each school to raise the educational achievement of all young people through collaborative working. Specialist staff and greater resource can be shared especially for the benefit of vulnerable families, students with Special Educational Needs but for all with greater access to more specialist resources. </w:t>
      </w:r>
    </w:p>
    <w:p w:rsidR="009866E1" w:rsidRDefault="009866E1" w:rsidP="00584E4C">
      <w:pPr>
        <w:tabs>
          <w:tab w:val="left" w:pos="3360"/>
        </w:tabs>
        <w:rPr>
          <w:u w:val="single"/>
        </w:rPr>
      </w:pPr>
    </w:p>
    <w:p w:rsidR="00FF0CD6" w:rsidRPr="00FF0CD6" w:rsidRDefault="00FF0CD6" w:rsidP="00584E4C">
      <w:pPr>
        <w:tabs>
          <w:tab w:val="left" w:pos="3360"/>
        </w:tabs>
        <w:rPr>
          <w:u w:val="single"/>
        </w:rPr>
      </w:pPr>
      <w:r w:rsidRPr="00FF0CD6">
        <w:rPr>
          <w:u w:val="single"/>
        </w:rPr>
        <w:t xml:space="preserve">How would becoming an Academy affect staff? </w:t>
      </w:r>
    </w:p>
    <w:p w:rsidR="009866E1" w:rsidRPr="009866E1" w:rsidRDefault="00FF0CD6" w:rsidP="009866E1">
      <w:pPr>
        <w:tabs>
          <w:tab w:val="left" w:pos="3360"/>
        </w:tabs>
        <w:jc w:val="both"/>
      </w:pPr>
      <w:r>
        <w:t xml:space="preserve">The staff will be employed by the Academy Trust rather than the Local Authority. Staff are legally protected and transfer under the same terms and conditions, including pensions. Parents and students will still have the same teachers and support staff, the Trust would have the ability to share expertise and resources across sites should it be required. Teachers and support staff will still be appointed by the local schools Headteacher, who intern will be appointed by the Trust board in consultation with the Local Governing Body. </w:t>
      </w:r>
    </w:p>
    <w:p w:rsidR="003C37A9" w:rsidRPr="00FF0CD6" w:rsidRDefault="00FF0CD6" w:rsidP="00584E4C">
      <w:pPr>
        <w:tabs>
          <w:tab w:val="left" w:pos="3360"/>
        </w:tabs>
        <w:rPr>
          <w:u w:val="single"/>
        </w:rPr>
      </w:pPr>
      <w:r w:rsidRPr="00FF0CD6">
        <w:rPr>
          <w:u w:val="single"/>
        </w:rPr>
        <w:t xml:space="preserve">Will admission arrangements change? </w:t>
      </w:r>
    </w:p>
    <w:p w:rsidR="00FF0CD6" w:rsidRDefault="00FF0CD6" w:rsidP="00584E4C">
      <w:pPr>
        <w:tabs>
          <w:tab w:val="left" w:pos="3360"/>
        </w:tabs>
      </w:pPr>
      <w:r>
        <w:t xml:space="preserve">No, parents and carers would still apply through the common application process run by the local authority. </w:t>
      </w:r>
    </w:p>
    <w:p w:rsidR="009866E1" w:rsidRDefault="009866E1" w:rsidP="00584E4C">
      <w:pPr>
        <w:tabs>
          <w:tab w:val="left" w:pos="3360"/>
        </w:tabs>
        <w:rPr>
          <w:u w:val="single"/>
        </w:rPr>
      </w:pPr>
    </w:p>
    <w:p w:rsidR="00FF0CD6" w:rsidRDefault="00843C90" w:rsidP="00584E4C">
      <w:pPr>
        <w:tabs>
          <w:tab w:val="left" w:pos="3360"/>
        </w:tabs>
        <w:rPr>
          <w:u w:val="single"/>
        </w:rPr>
      </w:pPr>
      <w:r w:rsidRPr="00843C90">
        <w:rPr>
          <w:u w:val="single"/>
        </w:rPr>
        <w:t xml:space="preserve">Would our school lose its local </w:t>
      </w:r>
      <w:r>
        <w:rPr>
          <w:u w:val="single"/>
        </w:rPr>
        <w:t>identity and unique strengths?</w:t>
      </w:r>
    </w:p>
    <w:p w:rsidR="002A7798" w:rsidRDefault="00843C90" w:rsidP="00584E4C">
      <w:pPr>
        <w:tabs>
          <w:tab w:val="left" w:pos="3360"/>
        </w:tabs>
      </w:pPr>
      <w:r>
        <w:t xml:space="preserve">No, the school led by the Headteacher and local Governing Body would retain day to day management of the school and work collaboratively within the MAT setting the strategic direction. The school name, structure of the day, uniform, class organisation, provision and support for pupils etc. would remain under the control of the local school. </w:t>
      </w:r>
    </w:p>
    <w:p w:rsidR="002A7798" w:rsidRDefault="002A7798" w:rsidP="00584E4C">
      <w:pPr>
        <w:tabs>
          <w:tab w:val="left" w:pos="3360"/>
        </w:tabs>
      </w:pPr>
    </w:p>
    <w:p w:rsidR="00843C90" w:rsidRDefault="00843C90" w:rsidP="00584E4C">
      <w:pPr>
        <w:tabs>
          <w:tab w:val="left" w:pos="3360"/>
        </w:tabs>
        <w:rPr>
          <w:u w:val="single"/>
        </w:rPr>
      </w:pPr>
      <w:r w:rsidRPr="00843C90">
        <w:rPr>
          <w:u w:val="single"/>
        </w:rPr>
        <w:t xml:space="preserve">Would our school have a Headteacher? </w:t>
      </w:r>
    </w:p>
    <w:p w:rsidR="003C37A9" w:rsidRDefault="00843C90" w:rsidP="00584E4C">
      <w:pPr>
        <w:tabs>
          <w:tab w:val="left" w:pos="3360"/>
        </w:tabs>
      </w:pPr>
      <w:r w:rsidRPr="00843C90">
        <w:t xml:space="preserve">Yes, </w:t>
      </w:r>
      <w:r>
        <w:t xml:space="preserve">each school within the Trust would retain its own Headteacher working collaboratively with the Chief Executive Officer of the Trust Mr Lowdell, who will </w:t>
      </w:r>
      <w:r w:rsidR="004528CE">
        <w:t>also continue as</w:t>
      </w:r>
      <w:r>
        <w:t xml:space="preserve"> the Headte</w:t>
      </w:r>
      <w:r w:rsidR="003F0682">
        <w:t>acher of North Leamington School.</w:t>
      </w:r>
    </w:p>
    <w:p w:rsidR="003C37A9" w:rsidRDefault="003C37A9" w:rsidP="00584E4C">
      <w:pPr>
        <w:tabs>
          <w:tab w:val="left" w:pos="3360"/>
        </w:tabs>
        <w:rPr>
          <w:noProof/>
          <w:lang w:eastAsia="en-GB"/>
        </w:rPr>
      </w:pPr>
    </w:p>
    <w:p w:rsidR="003C37A9" w:rsidRDefault="003C37A9" w:rsidP="00584E4C">
      <w:pPr>
        <w:tabs>
          <w:tab w:val="left" w:pos="3360"/>
        </w:tabs>
        <w:rPr>
          <w:noProof/>
          <w:lang w:eastAsia="en-GB"/>
        </w:rPr>
      </w:pPr>
    </w:p>
    <w:p w:rsidR="003C37A9" w:rsidRDefault="003C37A9"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Default="00705332" w:rsidP="00584E4C">
      <w:pPr>
        <w:tabs>
          <w:tab w:val="left" w:pos="3360"/>
        </w:tabs>
      </w:pPr>
    </w:p>
    <w:p w:rsidR="00705332" w:rsidRPr="00584E4C" w:rsidRDefault="00705332" w:rsidP="00584E4C">
      <w:pPr>
        <w:tabs>
          <w:tab w:val="left" w:pos="3360"/>
        </w:tabs>
      </w:pPr>
    </w:p>
    <w:sectPr w:rsidR="00705332" w:rsidRPr="00584E4C" w:rsidSect="00AD0C0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1D" w:rsidRDefault="00086D1D" w:rsidP="00AD0C07">
      <w:pPr>
        <w:spacing w:after="0" w:line="240" w:lineRule="auto"/>
      </w:pPr>
      <w:r>
        <w:separator/>
      </w:r>
    </w:p>
  </w:endnote>
  <w:endnote w:type="continuationSeparator" w:id="0">
    <w:p w:rsidR="00086D1D" w:rsidRDefault="00086D1D" w:rsidP="00AD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1D" w:rsidRDefault="00086D1D" w:rsidP="00AD0C07">
      <w:pPr>
        <w:spacing w:after="0" w:line="240" w:lineRule="auto"/>
      </w:pPr>
      <w:r>
        <w:separator/>
      </w:r>
    </w:p>
  </w:footnote>
  <w:footnote w:type="continuationSeparator" w:id="0">
    <w:p w:rsidR="00086D1D" w:rsidRDefault="00086D1D" w:rsidP="00AD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A9" w:rsidRDefault="00B62D36">
    <w:pPr>
      <w:pStyle w:val="Header"/>
    </w:pPr>
    <w:r>
      <w:rPr>
        <w:noProof/>
        <w:lang w:eastAsia="en-GB"/>
      </w:rPr>
      <w:drawing>
        <wp:anchor distT="0" distB="0" distL="114300" distR="114300" simplePos="0" relativeHeight="251663360" behindDoc="1" locked="0" layoutInCell="1" allowOverlap="1" wp14:anchorId="20EC238B" wp14:editId="1E1C61BE">
          <wp:simplePos x="0" y="0"/>
          <wp:positionH relativeFrom="column">
            <wp:posOffset>-438785</wp:posOffset>
          </wp:positionH>
          <wp:positionV relativeFrom="paragraph">
            <wp:posOffset>-468630</wp:posOffset>
          </wp:positionV>
          <wp:extent cx="7661275" cy="1362075"/>
          <wp:effectExtent l="0" t="0" r="0" b="9525"/>
          <wp:wrapTight wrapText="bothSides">
            <wp:wrapPolygon edited="0">
              <wp:start x="0" y="0"/>
              <wp:lineTo x="0" y="21449"/>
              <wp:lineTo x="21537" y="21449"/>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61275" cy="1362075"/>
                  </a:xfrm>
                  <a:prstGeom prst="rect">
                    <a:avLst/>
                  </a:prstGeom>
                </pic:spPr>
              </pic:pic>
            </a:graphicData>
          </a:graphic>
          <wp14:sizeRelH relativeFrom="margin">
            <wp14:pctWidth>0</wp14:pctWidth>
          </wp14:sizeRelH>
          <wp14:sizeRelV relativeFrom="margin">
            <wp14:pctHeight>0</wp14:pctHeight>
          </wp14:sizeRelV>
        </wp:anchor>
      </w:drawing>
    </w:r>
    <w:r w:rsidR="005413A9" w:rsidRPr="00AD0C07">
      <w:rPr>
        <w:noProof/>
        <w:lang w:eastAsia="en-GB"/>
      </w:rPr>
      <mc:AlternateContent>
        <mc:Choice Requires="wps">
          <w:drawing>
            <wp:anchor distT="0" distB="0" distL="114300" distR="114300" simplePos="0" relativeHeight="251661312" behindDoc="0" locked="0" layoutInCell="1" allowOverlap="1" wp14:anchorId="0E9C31A1" wp14:editId="1928A6F6">
              <wp:simplePos x="0" y="0"/>
              <wp:positionH relativeFrom="column">
                <wp:posOffset>2390775</wp:posOffset>
              </wp:positionH>
              <wp:positionV relativeFrom="paragraph">
                <wp:posOffset>-400685</wp:posOffset>
              </wp:positionV>
              <wp:extent cx="2600325" cy="523875"/>
              <wp:effectExtent l="0" t="0" r="0" b="0"/>
              <wp:wrapNone/>
              <wp:docPr id="5" name="TextBox 4"/>
              <wp:cNvGraphicFramePr/>
              <a:graphic xmlns:a="http://schemas.openxmlformats.org/drawingml/2006/main">
                <a:graphicData uri="http://schemas.microsoft.com/office/word/2010/wordprocessingShape">
                  <wps:wsp>
                    <wps:cNvSpPr txBox="1"/>
                    <wps:spPr>
                      <a:xfrm>
                        <a:off x="0" y="0"/>
                        <a:ext cx="2600325" cy="523875"/>
                      </a:xfrm>
                      <a:prstGeom prst="rect">
                        <a:avLst/>
                      </a:prstGeom>
                      <a:noFill/>
                    </wps:spPr>
                    <wps:txbx>
                      <w:txbxContent>
                        <w:p w:rsidR="005413A9" w:rsidRDefault="005413A9" w:rsidP="005413A9">
                          <w:pPr>
                            <w:pStyle w:val="NormalWeb"/>
                            <w:spacing w:before="0" w:beforeAutospacing="0" w:after="0" w:afterAutospacing="0"/>
                            <w:rPr>
                              <w:rFonts w:asciiTheme="minorHAnsi" w:hAnsi="Calibri" w:cstheme="minorBidi"/>
                              <w:color w:val="000000" w:themeColor="text1"/>
                              <w:kern w:val="24"/>
                              <w:sz w:val="36"/>
                              <w:szCs w:val="36"/>
                            </w:rPr>
                          </w:pPr>
                        </w:p>
                        <w:p w:rsidR="005413A9" w:rsidRDefault="005413A9" w:rsidP="005413A9">
                          <w:pPr>
                            <w:pStyle w:val="NormalWeb"/>
                            <w:spacing w:before="0" w:beforeAutospacing="0" w:after="0" w:afterAutospacing="0"/>
                          </w:pPr>
                        </w:p>
                        <w:p w:rsidR="005413A9" w:rsidRDefault="005413A9" w:rsidP="005413A9">
                          <w:pPr>
                            <w:pStyle w:val="NormalWeb"/>
                            <w:spacing w:before="0" w:beforeAutospacing="0" w:after="0" w:afterAutospacing="0"/>
                          </w:pPr>
                          <w:r>
                            <w:rPr>
                              <w:rFonts w:asciiTheme="minorHAnsi" w:hAnsi="Calibri" w:cstheme="minorBidi"/>
                              <w:color w:val="000000" w:themeColor="text1"/>
                              <w:kern w:val="24"/>
                              <w:sz w:val="36"/>
                              <w:szCs w:val="3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9C31A1" id="_x0000_t202" coordsize="21600,21600" o:spt="202" path="m,l,21600r21600,l21600,xe">
              <v:stroke joinstyle="miter"/>
              <v:path gradientshapeok="t" o:connecttype="rect"/>
            </v:shapetype>
            <v:shape id="TextBox 4" o:spid="_x0000_s1026" type="#_x0000_t202" style="position:absolute;margin-left:188.25pt;margin-top:-31.55pt;width:204.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" filled="f" stroked="f">
              <v:textbox>
                <w:txbxContent>
                  <w:p w:rsidR="005413A9" w:rsidRDefault="005413A9" w:rsidP="005413A9">
                    <w:pPr>
                      <w:pStyle w:val="NormalWeb"/>
                      <w:spacing w:before="0" w:beforeAutospacing="0" w:after="0" w:afterAutospacing="0"/>
                      <w:rPr>
                        <w:rFonts w:asciiTheme="minorHAnsi" w:hAnsi="Calibri" w:cstheme="minorBidi"/>
                        <w:color w:val="000000" w:themeColor="text1"/>
                        <w:kern w:val="24"/>
                        <w:sz w:val="36"/>
                        <w:szCs w:val="36"/>
                      </w:rPr>
                    </w:pPr>
                  </w:p>
                  <w:p w:rsidR="005413A9" w:rsidRDefault="005413A9" w:rsidP="005413A9">
                    <w:pPr>
                      <w:pStyle w:val="NormalWeb"/>
                      <w:spacing w:before="0" w:beforeAutospacing="0" w:after="0" w:afterAutospacing="0"/>
                    </w:pPr>
                  </w:p>
                  <w:p w:rsidR="005413A9" w:rsidRDefault="005413A9" w:rsidP="005413A9">
                    <w:pPr>
                      <w:pStyle w:val="NormalWeb"/>
                      <w:spacing w:before="0" w:beforeAutospacing="0" w:after="0" w:afterAutospacing="0"/>
                    </w:pPr>
                    <w:r>
                      <w:rPr>
                        <w:rFonts w:asciiTheme="minorHAnsi" w:hAnsi="Calibri" w:cstheme="minorBidi"/>
                        <w:color w:val="000000" w:themeColor="text1"/>
                        <w:kern w:val="24"/>
                        <w:sz w:val="36"/>
                        <w:szCs w:val="36"/>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143"/>
    <w:multiLevelType w:val="hybridMultilevel"/>
    <w:tmpl w:val="D1E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714D"/>
    <w:multiLevelType w:val="hybridMultilevel"/>
    <w:tmpl w:val="24B4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07"/>
    <w:rsid w:val="00086D1D"/>
    <w:rsid w:val="000D3090"/>
    <w:rsid w:val="001A693A"/>
    <w:rsid w:val="001E3AEC"/>
    <w:rsid w:val="001F1294"/>
    <w:rsid w:val="00265C46"/>
    <w:rsid w:val="002A7798"/>
    <w:rsid w:val="002F63A9"/>
    <w:rsid w:val="002F7D8E"/>
    <w:rsid w:val="003150AD"/>
    <w:rsid w:val="003C37A9"/>
    <w:rsid w:val="003F0682"/>
    <w:rsid w:val="004528CE"/>
    <w:rsid w:val="005413A9"/>
    <w:rsid w:val="00584E4C"/>
    <w:rsid w:val="005E7932"/>
    <w:rsid w:val="0064272A"/>
    <w:rsid w:val="0068644F"/>
    <w:rsid w:val="00705332"/>
    <w:rsid w:val="00765220"/>
    <w:rsid w:val="007977CB"/>
    <w:rsid w:val="007A5A15"/>
    <w:rsid w:val="007B6AAE"/>
    <w:rsid w:val="007E555E"/>
    <w:rsid w:val="00843C90"/>
    <w:rsid w:val="00903224"/>
    <w:rsid w:val="009866E1"/>
    <w:rsid w:val="00AD0C07"/>
    <w:rsid w:val="00AE0D8F"/>
    <w:rsid w:val="00B54CCD"/>
    <w:rsid w:val="00B62D36"/>
    <w:rsid w:val="00BC3EA3"/>
    <w:rsid w:val="00C61B71"/>
    <w:rsid w:val="00C81C2C"/>
    <w:rsid w:val="00CA2ADB"/>
    <w:rsid w:val="00DA2905"/>
    <w:rsid w:val="00DA7B40"/>
    <w:rsid w:val="00E36993"/>
    <w:rsid w:val="00E6010A"/>
    <w:rsid w:val="00E7228F"/>
    <w:rsid w:val="00ED73E2"/>
    <w:rsid w:val="00FA03F0"/>
    <w:rsid w:val="00FE5167"/>
    <w:rsid w:val="00FF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0749C7B-0418-4D08-AB9E-666C5DE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C07"/>
  </w:style>
  <w:style w:type="paragraph" w:styleId="Footer">
    <w:name w:val="footer"/>
    <w:basedOn w:val="Normal"/>
    <w:link w:val="FooterChar"/>
    <w:uiPriority w:val="99"/>
    <w:unhideWhenUsed/>
    <w:rsid w:val="00AD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C07"/>
  </w:style>
  <w:style w:type="paragraph" w:styleId="NormalWeb">
    <w:name w:val="Normal (Web)"/>
    <w:basedOn w:val="Normal"/>
    <w:uiPriority w:val="99"/>
    <w:unhideWhenUsed/>
    <w:rsid w:val="00AD0C0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AD0C07"/>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D3090"/>
    <w:pPr>
      <w:spacing w:after="240" w:line="288" w:lineRule="auto"/>
      <w:ind w:left="720"/>
      <w:contextualSpacing/>
    </w:pPr>
    <w:rPr>
      <w:rFonts w:ascii="Arial" w:eastAsia="Times New Roman" w:hAnsi="Arial" w:cs="Times New Roman"/>
      <w:sz w:val="24"/>
      <w:szCs w:val="24"/>
      <w:lang w:eastAsia="en-GB"/>
    </w:rPr>
  </w:style>
  <w:style w:type="character" w:customStyle="1" w:styleId="normaltextrun">
    <w:name w:val="normaltextrun"/>
    <w:basedOn w:val="DefaultParagraphFont"/>
    <w:rsid w:val="000D3090"/>
  </w:style>
  <w:style w:type="character" w:customStyle="1" w:styleId="eop">
    <w:name w:val="eop"/>
    <w:basedOn w:val="DefaultParagraphFont"/>
    <w:rsid w:val="000D3090"/>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0D3090"/>
    <w:rPr>
      <w:rFonts w:ascii="Arial" w:eastAsia="Times New Roman" w:hAnsi="Arial" w:cs="Times New Roman"/>
      <w:sz w:val="24"/>
      <w:szCs w:val="24"/>
      <w:lang w:eastAsia="en-GB"/>
    </w:rPr>
  </w:style>
  <w:style w:type="table" w:styleId="GridTable5Dark-Accent1">
    <w:name w:val="Grid Table 5 Dark Accent 1"/>
    <w:basedOn w:val="TableNormal"/>
    <w:uiPriority w:val="50"/>
    <w:rsid w:val="001F12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90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5C4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81670">
      <w:bodyDiv w:val="1"/>
      <w:marLeft w:val="0"/>
      <w:marRight w:val="0"/>
      <w:marTop w:val="0"/>
      <w:marBottom w:val="0"/>
      <w:divBdr>
        <w:top w:val="none" w:sz="0" w:space="0" w:color="auto"/>
        <w:left w:val="none" w:sz="0" w:space="0" w:color="auto"/>
        <w:bottom w:val="none" w:sz="0" w:space="0" w:color="auto"/>
        <w:right w:val="none" w:sz="0" w:space="0" w:color="auto"/>
      </w:divBdr>
    </w:div>
    <w:div w:id="20437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B396-79B5-4287-A427-8FE97CE0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5294</Characters>
  <Application>Microsoft Office Word</Application>
  <DocSecurity>4</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Company>North Leamington School</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Lowdell</dc:creator>
  <cp:keywords/>
  <dc:description/>
  <cp:lastModifiedBy>Oscar Dainty</cp:lastModifiedBy>
  <cp:revision>2</cp:revision>
  <dcterms:created xsi:type="dcterms:W3CDTF">2022-11-25T15:01:00Z</dcterms:created>
  <dcterms:modified xsi:type="dcterms:W3CDTF">2022-11-25T15:01:00Z</dcterms:modified>
</cp:coreProperties>
</file>